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D1783" w14:textId="07AE8CD3" w:rsidR="00583236" w:rsidRPr="00C37876" w:rsidRDefault="00F00538" w:rsidP="00A11FC1">
      <w:pPr>
        <w:autoSpaceDE w:val="0"/>
        <w:autoSpaceDN w:val="0"/>
        <w:adjustRightInd w:val="0"/>
        <w:spacing w:after="0" w:line="240" w:lineRule="auto"/>
        <w:jc w:val="both"/>
        <w:rPr>
          <w:rFonts w:cs="Calibri"/>
          <w:b/>
          <w:bCs/>
        </w:rPr>
      </w:pPr>
      <w:r w:rsidRPr="00C37876">
        <w:rPr>
          <w:rFonts w:cs="Calibri"/>
          <w:b/>
          <w:bCs/>
        </w:rPr>
        <w:t xml:space="preserve">Allegato </w:t>
      </w:r>
      <w:r w:rsidR="00E9328C">
        <w:rPr>
          <w:rFonts w:cs="Calibri"/>
          <w:b/>
          <w:bCs/>
        </w:rPr>
        <w:t>A</w:t>
      </w:r>
      <w:r w:rsidRPr="00C37876">
        <w:rPr>
          <w:rFonts w:cs="Calibri"/>
          <w:b/>
          <w:bCs/>
        </w:rPr>
        <w:t xml:space="preserve">- </w:t>
      </w:r>
      <w:r w:rsidR="00583236" w:rsidRPr="00C37876">
        <w:rPr>
          <w:rFonts w:cs="Calibri"/>
          <w:b/>
          <w:bCs/>
        </w:rPr>
        <w:t>Istanza di partecipazione</w:t>
      </w:r>
      <w:r w:rsidR="009401EB">
        <w:rPr>
          <w:rFonts w:cs="Calibri"/>
          <w:b/>
          <w:bCs/>
        </w:rPr>
        <w:t xml:space="preserve"> e dichiarazioni</w:t>
      </w:r>
    </w:p>
    <w:p w14:paraId="4F6EF51B" w14:textId="4E059E0C" w:rsidR="00F00538" w:rsidRPr="00C37876" w:rsidRDefault="00F00538" w:rsidP="00A11FC1">
      <w:pPr>
        <w:autoSpaceDE w:val="0"/>
        <w:autoSpaceDN w:val="0"/>
        <w:adjustRightInd w:val="0"/>
        <w:spacing w:after="0" w:line="240" w:lineRule="auto"/>
        <w:jc w:val="both"/>
        <w:rPr>
          <w:rFonts w:cs="Calibri"/>
          <w:b/>
          <w:bCs/>
        </w:rPr>
      </w:pPr>
      <w:r w:rsidRPr="00C37876">
        <w:rPr>
          <w:rFonts w:cs="Calibri"/>
          <w:b/>
          <w:bCs/>
        </w:rPr>
        <w:t xml:space="preserve"> </w:t>
      </w:r>
    </w:p>
    <w:p w14:paraId="1E0E8883" w14:textId="1F93C017" w:rsidR="00F00538" w:rsidRPr="00C37876" w:rsidRDefault="009C3AA7" w:rsidP="00A11FC1">
      <w:pPr>
        <w:pStyle w:val="Titolo"/>
        <w:spacing w:line="240" w:lineRule="auto"/>
        <w:ind w:left="6372"/>
        <w:jc w:val="both"/>
        <w:rPr>
          <w:rFonts w:ascii="Calibri" w:hAnsi="Calibri" w:cs="Calibri"/>
          <w:sz w:val="22"/>
          <w:szCs w:val="22"/>
        </w:rPr>
      </w:pPr>
      <w:r w:rsidRPr="00C37876">
        <w:rPr>
          <w:rFonts w:ascii="Calibri" w:hAnsi="Calibri" w:cs="Calibri"/>
          <w:sz w:val="22"/>
          <w:szCs w:val="22"/>
        </w:rPr>
        <w:t xml:space="preserve">Al Responsabile dell’Area </w:t>
      </w:r>
      <w:r w:rsidR="00322890" w:rsidRPr="00C37876">
        <w:rPr>
          <w:rFonts w:ascii="Calibri" w:hAnsi="Calibri" w:cs="Calibri"/>
          <w:sz w:val="22"/>
          <w:szCs w:val="22"/>
        </w:rPr>
        <w:t xml:space="preserve">Tecnica </w:t>
      </w:r>
      <w:r w:rsidRPr="00C37876">
        <w:rPr>
          <w:rFonts w:ascii="Calibri" w:hAnsi="Calibri" w:cs="Calibri"/>
          <w:sz w:val="22"/>
          <w:szCs w:val="22"/>
        </w:rPr>
        <w:t xml:space="preserve">del </w:t>
      </w:r>
      <w:r w:rsidR="00583236" w:rsidRPr="00C37876">
        <w:rPr>
          <w:rFonts w:ascii="Calibri" w:hAnsi="Calibri" w:cs="Calibri"/>
          <w:sz w:val="22"/>
          <w:szCs w:val="22"/>
        </w:rPr>
        <w:t xml:space="preserve">Comune </w:t>
      </w:r>
      <w:r w:rsidRPr="00C37876">
        <w:rPr>
          <w:rFonts w:ascii="Calibri" w:hAnsi="Calibri" w:cs="Calibri"/>
          <w:sz w:val="22"/>
          <w:szCs w:val="22"/>
        </w:rPr>
        <w:t>di San Piero Patti (ME)</w:t>
      </w:r>
    </w:p>
    <w:p w14:paraId="573A1861" w14:textId="77777777" w:rsidR="009C3AA7" w:rsidRPr="00C37876" w:rsidRDefault="009C3AA7" w:rsidP="009C3AA7">
      <w:pPr>
        <w:pStyle w:val="Sottotitolo"/>
        <w:rPr>
          <w:rFonts w:ascii="Calibri" w:hAnsi="Calibri" w:cs="Calibri"/>
          <w:color w:val="auto"/>
          <w:lang w:eastAsia="ar-SA"/>
        </w:rPr>
      </w:pPr>
    </w:p>
    <w:p w14:paraId="75C3354C" w14:textId="58CEF4F3" w:rsidR="009C3AA7" w:rsidRPr="00C37876" w:rsidRDefault="009C3AA7" w:rsidP="009C3AA7">
      <w:pPr>
        <w:ind w:left="993" w:hanging="993"/>
        <w:jc w:val="both"/>
        <w:rPr>
          <w:rFonts w:cs="Calibri"/>
        </w:rPr>
      </w:pPr>
      <w:bookmarkStart w:id="0" w:name="_Hlk170979369"/>
      <w:r w:rsidRPr="00C37876">
        <w:rPr>
          <w:rFonts w:cs="Calibri"/>
          <w:b/>
          <w:bCs/>
        </w:rPr>
        <w:t xml:space="preserve">Oggetto:  </w:t>
      </w:r>
      <w:r w:rsidRPr="00C37876">
        <w:rPr>
          <w:rFonts w:cs="Calibri"/>
        </w:rPr>
        <w:t xml:space="preserve">Manifestazione di interesse </w:t>
      </w:r>
      <w:r w:rsidR="00010F02" w:rsidRPr="00C37876">
        <w:rPr>
          <w:rFonts w:cs="Calibri"/>
        </w:rPr>
        <w:t xml:space="preserve">con offerta </w:t>
      </w:r>
      <w:r w:rsidR="00597E96">
        <w:rPr>
          <w:rFonts w:cs="Calibri"/>
        </w:rPr>
        <w:t xml:space="preserve">economica </w:t>
      </w:r>
      <w:r w:rsidRPr="00C37876">
        <w:rPr>
          <w:rFonts w:cs="Calibri"/>
        </w:rPr>
        <w:t xml:space="preserve">per l’affidamento del Servizio di "Manutenzione impianto idrico, elettrico, di riscaldamento e condizionatori a servizio degli edifici di proprietà comunale, nonché le attrezzature della cucina per la mensa scolastica, acqua calda sanitaria, impianto solare termico e impianto fotovoltaico dello Istituto Comprensivo e dell'Asilo Nido." CIG: </w:t>
      </w:r>
    </w:p>
    <w:bookmarkEnd w:id="0"/>
    <w:p w14:paraId="5BD21B4E" w14:textId="77777777" w:rsidR="00F00538" w:rsidRPr="00C37876" w:rsidRDefault="00F00538" w:rsidP="00A11FC1">
      <w:pPr>
        <w:autoSpaceDE w:val="0"/>
        <w:autoSpaceDN w:val="0"/>
        <w:adjustRightInd w:val="0"/>
        <w:spacing w:after="0" w:line="240" w:lineRule="auto"/>
        <w:ind w:left="1134" w:hanging="1134"/>
        <w:jc w:val="both"/>
        <w:rPr>
          <w:rFonts w:cs="Calibri"/>
          <w:b/>
          <w:bCs/>
        </w:rPr>
      </w:pPr>
    </w:p>
    <w:p w14:paraId="266E6803" w14:textId="77777777" w:rsidR="002365C7" w:rsidRPr="00C37876" w:rsidRDefault="002365C7" w:rsidP="00A11FC1">
      <w:pPr>
        <w:autoSpaceDE w:val="0"/>
        <w:autoSpaceDN w:val="0"/>
        <w:adjustRightInd w:val="0"/>
        <w:spacing w:after="0" w:line="240" w:lineRule="auto"/>
        <w:jc w:val="both"/>
        <w:rPr>
          <w:rFonts w:cs="Calibri"/>
        </w:rPr>
      </w:pPr>
      <w:r w:rsidRPr="00C37876">
        <w:rPr>
          <w:rFonts w:cs="Calibri"/>
        </w:rPr>
        <w:t xml:space="preserve">Il sottoscritto ____________________________, nato a ____________________ (_____) il  ___________________, CF __________________________________ residente a ____________________ in Via ______________________________ n° ____, in qualità di </w:t>
      </w:r>
      <w:r w:rsidRPr="00C37876">
        <w:rPr>
          <w:rFonts w:cs="Calibri"/>
          <w:i/>
          <w:iCs/>
        </w:rPr>
        <w:t>(rappresentante legale, procuratore)</w:t>
      </w:r>
      <w:r w:rsidRPr="00C37876">
        <w:rPr>
          <w:rFonts w:cs="Calibri"/>
        </w:rPr>
        <w:t>_________________________________ (</w:t>
      </w:r>
      <w:r w:rsidRPr="00C37876">
        <w:rPr>
          <w:rFonts w:cs="Calibri"/>
          <w:i/>
          <w:iCs/>
        </w:rPr>
        <w:t xml:space="preserve">eventualmente) </w:t>
      </w:r>
      <w:r w:rsidRPr="00C37876">
        <w:rPr>
          <w:rFonts w:cs="Calibri"/>
        </w:rPr>
        <w:t xml:space="preserve">giusta procura generale/speciale n°___________ del ________________ a rogito del notaio___________________ autorizzato a rappresentare legalmente l’Impresa </w:t>
      </w:r>
      <w:r w:rsidRPr="00C37876">
        <w:rPr>
          <w:rFonts w:cs="Calibri"/>
          <w:i/>
          <w:iCs/>
        </w:rPr>
        <w:t>(</w:t>
      </w:r>
      <w:r w:rsidR="00562C72" w:rsidRPr="00C37876">
        <w:rPr>
          <w:rFonts w:cs="Calibri"/>
          <w:i/>
          <w:iCs/>
        </w:rPr>
        <w:t>Denominazione / Ragione Sociale)</w:t>
      </w:r>
      <w:r w:rsidRPr="00C37876">
        <w:rPr>
          <w:rFonts w:cs="Calibri"/>
        </w:rPr>
        <w:t>: ________________________________________________________________________ con sede in ________________________, Via _________________________ n° ______, codice fiscale _______________________ partita I.V.A. __________________________,</w:t>
      </w:r>
    </w:p>
    <w:p w14:paraId="74990B69" w14:textId="77777777" w:rsidR="002365C7" w:rsidRPr="00C37876" w:rsidRDefault="002365C7" w:rsidP="00A11FC1">
      <w:pPr>
        <w:autoSpaceDE w:val="0"/>
        <w:autoSpaceDN w:val="0"/>
        <w:adjustRightInd w:val="0"/>
        <w:spacing w:after="0" w:line="240" w:lineRule="auto"/>
        <w:jc w:val="both"/>
        <w:rPr>
          <w:rFonts w:cs="Calibri"/>
          <w:b/>
          <w:bCs/>
        </w:rPr>
      </w:pPr>
    </w:p>
    <w:p w14:paraId="2E57B08F" w14:textId="22FD8ED9" w:rsidR="002365C7" w:rsidRPr="00C37876" w:rsidRDefault="009C3AA7" w:rsidP="00A11FC1">
      <w:pPr>
        <w:autoSpaceDE w:val="0"/>
        <w:autoSpaceDN w:val="0"/>
        <w:adjustRightInd w:val="0"/>
        <w:spacing w:after="0" w:line="240" w:lineRule="auto"/>
        <w:jc w:val="center"/>
        <w:rPr>
          <w:rFonts w:cs="Calibri"/>
          <w:b/>
          <w:bCs/>
        </w:rPr>
      </w:pPr>
      <w:r w:rsidRPr="00C37876">
        <w:rPr>
          <w:rFonts w:cs="Calibri"/>
          <w:b/>
          <w:bCs/>
        </w:rPr>
        <w:t>CHIEDE</w:t>
      </w:r>
    </w:p>
    <w:p w14:paraId="4DF15C2C" w14:textId="6DCE292C" w:rsidR="009C3AA7" w:rsidRPr="00C37876" w:rsidRDefault="009C3AA7" w:rsidP="009C3AA7">
      <w:pPr>
        <w:autoSpaceDE w:val="0"/>
        <w:autoSpaceDN w:val="0"/>
        <w:adjustRightInd w:val="0"/>
        <w:spacing w:after="0" w:line="240" w:lineRule="auto"/>
        <w:rPr>
          <w:rFonts w:cs="Calibri"/>
        </w:rPr>
      </w:pPr>
      <w:r w:rsidRPr="00C37876">
        <w:rPr>
          <w:rFonts w:cs="Calibri"/>
        </w:rPr>
        <w:t>Di partecipare alla procedura di affidamento indicata in oggetto</w:t>
      </w:r>
    </w:p>
    <w:p w14:paraId="751D29B3" w14:textId="77777777" w:rsidR="002365C7" w:rsidRPr="00C37876" w:rsidRDefault="002365C7" w:rsidP="00A11FC1">
      <w:pPr>
        <w:autoSpaceDE w:val="0"/>
        <w:autoSpaceDN w:val="0"/>
        <w:adjustRightInd w:val="0"/>
        <w:spacing w:after="0" w:line="240" w:lineRule="auto"/>
        <w:jc w:val="both"/>
        <w:rPr>
          <w:rFonts w:cs="Calibri"/>
        </w:rPr>
      </w:pPr>
    </w:p>
    <w:p w14:paraId="7ACDFC3D" w14:textId="77777777" w:rsidR="002365C7" w:rsidRPr="00C37876" w:rsidRDefault="002365C7" w:rsidP="00A11FC1">
      <w:pPr>
        <w:autoSpaceDE w:val="0"/>
        <w:autoSpaceDN w:val="0"/>
        <w:adjustRightInd w:val="0"/>
        <w:spacing w:after="0" w:line="240" w:lineRule="auto"/>
        <w:jc w:val="both"/>
        <w:rPr>
          <w:rFonts w:cs="Calibri"/>
        </w:rPr>
      </w:pPr>
      <w:r w:rsidRPr="00C37876">
        <w:rPr>
          <w:rFonts w:cs="Calibri"/>
        </w:rPr>
        <w:t>A tal fine, in conformità alle disposizioni di cui agli artt. 46 e 47 del D.P.R. 445/2000 e s.m.i., consapevole della responsabilità penale cui può andare incontro nel caso di affermazioni mendaci e delle relative sanzioni penali di cui all’art. 76 del medesimo D.P.R. 445/2000 e s.m.i., nonché delle conseguenze amministrative di esclusione dalle gare,</w:t>
      </w:r>
    </w:p>
    <w:p w14:paraId="73EE30BA" w14:textId="77777777" w:rsidR="00A0785E" w:rsidRPr="00C37876" w:rsidRDefault="00A0785E" w:rsidP="00A0785E">
      <w:pPr>
        <w:tabs>
          <w:tab w:val="left" w:pos="1068"/>
        </w:tabs>
        <w:suppressAutoHyphens/>
        <w:spacing w:before="120" w:after="120"/>
        <w:ind w:left="284" w:hanging="284"/>
        <w:jc w:val="center"/>
        <w:rPr>
          <w:rFonts w:cs="Calibri"/>
          <w:b/>
          <w:lang w:val="x-none" w:eastAsia="ar-SA"/>
        </w:rPr>
      </w:pPr>
      <w:r w:rsidRPr="00C37876">
        <w:rPr>
          <w:rFonts w:cs="Calibri"/>
          <w:b/>
          <w:lang w:val="x-none" w:eastAsia="ar-SA"/>
        </w:rPr>
        <w:t>DICHIARA</w:t>
      </w:r>
    </w:p>
    <w:p w14:paraId="57FB7277" w14:textId="3C9E35CE" w:rsidR="00A0785E" w:rsidRPr="00C37876" w:rsidRDefault="00A0785E" w:rsidP="00583236">
      <w:pPr>
        <w:tabs>
          <w:tab w:val="left" w:pos="-2127"/>
          <w:tab w:val="left" w:pos="708"/>
        </w:tabs>
        <w:suppressAutoHyphens/>
        <w:spacing w:before="120" w:after="120"/>
        <w:ind w:left="284" w:hanging="454"/>
        <w:rPr>
          <w:rFonts w:cs="Calibri"/>
          <w:vertAlign w:val="superscript"/>
          <w:lang w:eastAsia="ar-SA"/>
        </w:rPr>
      </w:pPr>
      <w:r w:rsidRPr="00C37876">
        <w:rPr>
          <w:rFonts w:cs="Calibri"/>
          <w:lang w:eastAsia="ar-SA"/>
        </w:rPr>
        <w:t>1.a)</w:t>
      </w:r>
      <w:r w:rsidRPr="00C37876">
        <w:rPr>
          <w:rFonts w:cs="Calibri"/>
          <w:lang w:eastAsia="ar-SA"/>
        </w:rPr>
        <w:tab/>
        <w:t xml:space="preserve">che </w:t>
      </w:r>
      <w:r w:rsidRPr="00C37876">
        <w:rPr>
          <w:rFonts w:cs="Calibri"/>
          <w:b/>
          <w:lang w:eastAsia="ar-SA"/>
        </w:rPr>
        <w:t xml:space="preserve">i rappresentanti legali e </w:t>
      </w:r>
      <w:r w:rsidRPr="00C37876">
        <w:rPr>
          <w:rFonts w:cs="Calibri"/>
          <w:lang w:eastAsia="ar-SA"/>
        </w:rPr>
        <w:t xml:space="preserve">gli </w:t>
      </w:r>
      <w:r w:rsidRPr="00C37876">
        <w:rPr>
          <w:rFonts w:cs="Calibri"/>
          <w:b/>
          <w:u w:val="single"/>
          <w:lang w:eastAsia="ar-SA"/>
        </w:rPr>
        <w:t>amministratori</w:t>
      </w:r>
      <w:r w:rsidRPr="00C37876">
        <w:rPr>
          <w:rFonts w:cs="Calibri"/>
          <w:b/>
          <w:lang w:eastAsia="ar-SA"/>
        </w:rPr>
        <w:t xml:space="preserve"> muniti di potere di rappresentanza </w:t>
      </w:r>
      <w:r w:rsidRPr="00C37876">
        <w:rPr>
          <w:rFonts w:cs="Calibri"/>
          <w:lang w:eastAsia="ar-SA"/>
        </w:rPr>
        <w:t>sono</w:t>
      </w:r>
      <w:r w:rsidRPr="00C37876">
        <w:rPr>
          <w:rFonts w:cs="Calibri"/>
          <w:b/>
          <w:lang w:eastAsia="ar-SA"/>
        </w:rPr>
        <w:t>:</w:t>
      </w:r>
    </w:p>
    <w:tbl>
      <w:tblPr>
        <w:tblW w:w="9781"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660"/>
      </w:tblGrid>
      <w:tr w:rsidR="00C37876" w:rsidRPr="00C37876" w14:paraId="71C17712" w14:textId="77777777" w:rsidTr="00C62AC2">
        <w:trPr>
          <w:jc w:val="center"/>
        </w:trPr>
        <w:tc>
          <w:tcPr>
            <w:tcW w:w="830" w:type="dxa"/>
            <w:tcBorders>
              <w:top w:val="single" w:sz="4" w:space="0" w:color="000000"/>
              <w:left w:val="single" w:sz="4" w:space="0" w:color="000000"/>
              <w:bottom w:val="single" w:sz="4" w:space="0" w:color="000000"/>
            </w:tcBorders>
            <w:shd w:val="clear" w:color="auto" w:fill="DFDFDF"/>
          </w:tcPr>
          <w:p w14:paraId="646317F2" w14:textId="77777777" w:rsidR="00A0785E" w:rsidRPr="00C37876" w:rsidRDefault="00A0785E" w:rsidP="00583236">
            <w:pPr>
              <w:suppressAutoHyphens/>
              <w:spacing w:after="0" w:line="240" w:lineRule="auto"/>
              <w:ind w:hanging="454"/>
              <w:jc w:val="center"/>
              <w:rPr>
                <w:rFonts w:cs="Calibri"/>
                <w:i/>
                <w:iCs/>
                <w:lang w:eastAsia="ar-SA"/>
              </w:rPr>
            </w:pPr>
            <w:r w:rsidRPr="00C37876">
              <w:rPr>
                <w:rFonts w:cs="Calibri"/>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489A7B27" w14:textId="77777777" w:rsidR="00A0785E" w:rsidRPr="00C37876" w:rsidRDefault="00A0785E" w:rsidP="00583236">
            <w:pPr>
              <w:suppressAutoHyphens/>
              <w:spacing w:after="0" w:line="240" w:lineRule="auto"/>
              <w:ind w:hanging="454"/>
              <w:jc w:val="center"/>
              <w:rPr>
                <w:rFonts w:cs="Calibri"/>
                <w:i/>
                <w:iCs/>
                <w:lang w:eastAsia="ar-SA"/>
              </w:rPr>
            </w:pPr>
            <w:r w:rsidRPr="00C37876">
              <w:rPr>
                <w:rFonts w:cs="Calibri"/>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697351A5" w14:textId="77777777" w:rsidR="00A0785E" w:rsidRPr="00C37876" w:rsidRDefault="00A0785E" w:rsidP="00583236">
            <w:pPr>
              <w:suppressAutoHyphens/>
              <w:spacing w:after="0" w:line="240" w:lineRule="auto"/>
              <w:ind w:hanging="454"/>
              <w:jc w:val="center"/>
              <w:rPr>
                <w:rFonts w:cs="Calibri"/>
                <w:i/>
                <w:iCs/>
                <w:lang w:eastAsia="ar-SA"/>
              </w:rPr>
            </w:pPr>
            <w:r w:rsidRPr="00C37876">
              <w:rPr>
                <w:rFonts w:cs="Calibri"/>
                <w:i/>
                <w:iCs/>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081015EA" w14:textId="77777777" w:rsidR="00A0785E" w:rsidRPr="00C37876" w:rsidRDefault="00A0785E" w:rsidP="00583236">
            <w:pPr>
              <w:suppressAutoHyphens/>
              <w:spacing w:after="0" w:line="240" w:lineRule="auto"/>
              <w:ind w:hanging="454"/>
              <w:jc w:val="center"/>
              <w:rPr>
                <w:rFonts w:cs="Calibri"/>
                <w:i/>
                <w:iCs/>
                <w:lang w:eastAsia="ar-SA"/>
              </w:rPr>
            </w:pPr>
            <w:r w:rsidRPr="00C37876">
              <w:rPr>
                <w:rFonts w:cs="Calibri"/>
                <w:i/>
                <w:iCs/>
                <w:lang w:eastAsia="ar-SA"/>
              </w:rPr>
              <w:t>in data</w:t>
            </w:r>
          </w:p>
        </w:tc>
        <w:tc>
          <w:tcPr>
            <w:tcW w:w="3660" w:type="dxa"/>
            <w:tcBorders>
              <w:top w:val="single" w:sz="4" w:space="0" w:color="000000"/>
              <w:left w:val="single" w:sz="4" w:space="0" w:color="000000"/>
              <w:bottom w:val="single" w:sz="4" w:space="0" w:color="000000"/>
              <w:right w:val="single" w:sz="4" w:space="0" w:color="000000"/>
            </w:tcBorders>
            <w:shd w:val="clear" w:color="auto" w:fill="DFDFDF"/>
          </w:tcPr>
          <w:p w14:paraId="6C2565DB" w14:textId="77777777" w:rsidR="00A0785E" w:rsidRPr="00C37876" w:rsidRDefault="00A0785E" w:rsidP="00583236">
            <w:pPr>
              <w:suppressAutoHyphens/>
              <w:spacing w:after="0" w:line="240" w:lineRule="auto"/>
              <w:ind w:hanging="454"/>
              <w:jc w:val="center"/>
              <w:rPr>
                <w:rFonts w:cs="Calibri"/>
                <w:lang w:eastAsia="ar-SA"/>
              </w:rPr>
            </w:pPr>
            <w:r w:rsidRPr="00C37876">
              <w:rPr>
                <w:rFonts w:cs="Calibri"/>
                <w:i/>
                <w:iCs/>
                <w:lang w:eastAsia="ar-SA"/>
              </w:rPr>
              <w:t xml:space="preserve">Carica </w:t>
            </w:r>
            <w:r w:rsidRPr="00C37876">
              <w:rPr>
                <w:rFonts w:cs="Calibri"/>
                <w:vertAlign w:val="superscript"/>
                <w:lang w:eastAsia="ar-SA"/>
              </w:rPr>
              <w:t>(</w:t>
            </w:r>
            <w:r w:rsidRPr="00C37876">
              <w:rPr>
                <w:rFonts w:cs="Calibri"/>
                <w:vertAlign w:val="superscript"/>
                <w:lang w:eastAsia="ar-SA"/>
              </w:rPr>
              <w:endnoteReference w:id="1"/>
            </w:r>
            <w:r w:rsidRPr="00C37876">
              <w:rPr>
                <w:rFonts w:cs="Calibri"/>
                <w:vertAlign w:val="superscript"/>
                <w:lang w:eastAsia="ar-SA"/>
              </w:rPr>
              <w:t>)</w:t>
            </w:r>
          </w:p>
        </w:tc>
      </w:tr>
      <w:tr w:rsidR="00C37876" w:rsidRPr="00C37876" w14:paraId="23A83F79" w14:textId="77777777" w:rsidTr="00C62AC2">
        <w:tblPrEx>
          <w:tblCellMar>
            <w:left w:w="70" w:type="dxa"/>
            <w:right w:w="70" w:type="dxa"/>
          </w:tblCellMar>
        </w:tblPrEx>
        <w:trPr>
          <w:trHeight w:val="253"/>
          <w:jc w:val="center"/>
        </w:trPr>
        <w:tc>
          <w:tcPr>
            <w:tcW w:w="830" w:type="dxa"/>
            <w:tcBorders>
              <w:top w:val="single" w:sz="4" w:space="0" w:color="000000"/>
              <w:left w:val="single" w:sz="4" w:space="0" w:color="000000"/>
              <w:bottom w:val="single" w:sz="4" w:space="0" w:color="000000"/>
            </w:tcBorders>
          </w:tcPr>
          <w:p w14:paraId="2601D8C3" w14:textId="77777777" w:rsidR="00A0785E" w:rsidRPr="00C37876" w:rsidRDefault="00A0785E" w:rsidP="00583236">
            <w:pPr>
              <w:suppressAutoHyphens/>
              <w:spacing w:before="40" w:after="0" w:line="240" w:lineRule="auto"/>
              <w:ind w:hanging="454"/>
              <w:jc w:val="center"/>
              <w:rPr>
                <w:rFonts w:cs="Calibri"/>
                <w:lang w:eastAsia="ar-SA"/>
              </w:rPr>
            </w:pPr>
            <w:r w:rsidRPr="00C37876">
              <w:rPr>
                <w:rFonts w:cs="Calibri"/>
                <w:lang w:eastAsia="ar-SA"/>
              </w:rPr>
              <w:t>1</w:t>
            </w:r>
          </w:p>
        </w:tc>
        <w:tc>
          <w:tcPr>
            <w:tcW w:w="2506" w:type="dxa"/>
            <w:tcBorders>
              <w:top w:val="single" w:sz="4" w:space="0" w:color="000000"/>
              <w:left w:val="single" w:sz="4" w:space="0" w:color="000000"/>
              <w:bottom w:val="single" w:sz="4" w:space="0" w:color="000000"/>
            </w:tcBorders>
          </w:tcPr>
          <w:p w14:paraId="2FE587FC"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1651" w:type="dxa"/>
            <w:tcBorders>
              <w:top w:val="single" w:sz="4" w:space="0" w:color="000000"/>
              <w:left w:val="single" w:sz="4" w:space="0" w:color="000000"/>
              <w:bottom w:val="single" w:sz="4" w:space="0" w:color="000000"/>
            </w:tcBorders>
          </w:tcPr>
          <w:p w14:paraId="139E8B8B"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1134" w:type="dxa"/>
            <w:tcBorders>
              <w:top w:val="single" w:sz="4" w:space="0" w:color="000000"/>
              <w:left w:val="single" w:sz="4" w:space="0" w:color="000000"/>
              <w:bottom w:val="single" w:sz="4" w:space="0" w:color="000000"/>
            </w:tcBorders>
          </w:tcPr>
          <w:p w14:paraId="445C016D"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18AF99B4" w14:textId="77777777" w:rsidR="00A0785E" w:rsidRPr="00C37876" w:rsidRDefault="00A0785E" w:rsidP="00583236">
            <w:pPr>
              <w:suppressAutoHyphens/>
              <w:snapToGrid w:val="0"/>
              <w:spacing w:after="0" w:line="240" w:lineRule="auto"/>
              <w:ind w:hanging="454"/>
              <w:rPr>
                <w:rFonts w:cs="Calibri"/>
                <w:spacing w:val="-4"/>
                <w:lang w:eastAsia="ar-SA"/>
              </w:rPr>
            </w:pPr>
          </w:p>
        </w:tc>
      </w:tr>
      <w:tr w:rsidR="00C37876" w:rsidRPr="00C37876" w14:paraId="1A83D1FC" w14:textId="77777777" w:rsidTr="00C62AC2">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0897B776" w14:textId="77777777" w:rsidR="00A0785E" w:rsidRPr="00C37876" w:rsidRDefault="00A0785E" w:rsidP="00583236">
            <w:pPr>
              <w:suppressAutoHyphens/>
              <w:spacing w:before="40" w:after="0" w:line="240" w:lineRule="auto"/>
              <w:ind w:hanging="454"/>
              <w:jc w:val="center"/>
              <w:rPr>
                <w:rFonts w:cs="Calibri"/>
                <w:lang w:eastAsia="ar-SA"/>
              </w:rPr>
            </w:pPr>
            <w:r w:rsidRPr="00C37876">
              <w:rPr>
                <w:rFonts w:cs="Calibri"/>
                <w:lang w:eastAsia="ar-SA"/>
              </w:rPr>
              <w:t>2</w:t>
            </w:r>
          </w:p>
        </w:tc>
        <w:tc>
          <w:tcPr>
            <w:tcW w:w="2506" w:type="dxa"/>
            <w:tcBorders>
              <w:top w:val="single" w:sz="4" w:space="0" w:color="000000"/>
              <w:left w:val="single" w:sz="4" w:space="0" w:color="000000"/>
              <w:bottom w:val="single" w:sz="4" w:space="0" w:color="000000"/>
            </w:tcBorders>
          </w:tcPr>
          <w:p w14:paraId="3F65EDAD"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1651" w:type="dxa"/>
            <w:tcBorders>
              <w:top w:val="single" w:sz="4" w:space="0" w:color="000000"/>
              <w:left w:val="single" w:sz="4" w:space="0" w:color="000000"/>
              <w:bottom w:val="single" w:sz="4" w:space="0" w:color="000000"/>
            </w:tcBorders>
          </w:tcPr>
          <w:p w14:paraId="445BEE73"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1134" w:type="dxa"/>
            <w:tcBorders>
              <w:top w:val="single" w:sz="4" w:space="0" w:color="000000"/>
              <w:left w:val="single" w:sz="4" w:space="0" w:color="000000"/>
              <w:bottom w:val="single" w:sz="4" w:space="0" w:color="000000"/>
            </w:tcBorders>
          </w:tcPr>
          <w:p w14:paraId="15D77B23"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069B9A87" w14:textId="77777777" w:rsidR="00A0785E" w:rsidRPr="00C37876" w:rsidRDefault="00A0785E" w:rsidP="00583236">
            <w:pPr>
              <w:suppressAutoHyphens/>
              <w:snapToGrid w:val="0"/>
              <w:spacing w:after="0" w:line="240" w:lineRule="auto"/>
              <w:ind w:hanging="454"/>
              <w:rPr>
                <w:rFonts w:cs="Calibri"/>
                <w:spacing w:val="-4"/>
                <w:lang w:eastAsia="ar-SA"/>
              </w:rPr>
            </w:pPr>
          </w:p>
        </w:tc>
      </w:tr>
      <w:tr w:rsidR="00C37876" w:rsidRPr="00C37876" w14:paraId="447F6745" w14:textId="77777777" w:rsidTr="00C62AC2">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4E1B7914" w14:textId="77777777" w:rsidR="00A0785E" w:rsidRPr="00C37876" w:rsidRDefault="00A0785E" w:rsidP="00583236">
            <w:pPr>
              <w:suppressAutoHyphens/>
              <w:spacing w:before="40" w:after="0" w:line="240" w:lineRule="auto"/>
              <w:ind w:hanging="454"/>
              <w:jc w:val="center"/>
              <w:rPr>
                <w:rFonts w:cs="Calibri"/>
                <w:lang w:eastAsia="ar-SA"/>
              </w:rPr>
            </w:pPr>
            <w:r w:rsidRPr="00C37876">
              <w:rPr>
                <w:rFonts w:cs="Calibri"/>
                <w:lang w:eastAsia="ar-SA"/>
              </w:rPr>
              <w:t>3</w:t>
            </w:r>
          </w:p>
        </w:tc>
        <w:tc>
          <w:tcPr>
            <w:tcW w:w="2506" w:type="dxa"/>
            <w:tcBorders>
              <w:top w:val="single" w:sz="4" w:space="0" w:color="000000"/>
              <w:left w:val="single" w:sz="4" w:space="0" w:color="000000"/>
              <w:bottom w:val="single" w:sz="4" w:space="0" w:color="000000"/>
            </w:tcBorders>
          </w:tcPr>
          <w:p w14:paraId="0F00C784"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1651" w:type="dxa"/>
            <w:tcBorders>
              <w:top w:val="single" w:sz="4" w:space="0" w:color="000000"/>
              <w:left w:val="single" w:sz="4" w:space="0" w:color="000000"/>
              <w:bottom w:val="single" w:sz="4" w:space="0" w:color="000000"/>
            </w:tcBorders>
          </w:tcPr>
          <w:p w14:paraId="2BF2BEDD"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1134" w:type="dxa"/>
            <w:tcBorders>
              <w:top w:val="single" w:sz="4" w:space="0" w:color="000000"/>
              <w:left w:val="single" w:sz="4" w:space="0" w:color="000000"/>
              <w:bottom w:val="single" w:sz="4" w:space="0" w:color="000000"/>
            </w:tcBorders>
          </w:tcPr>
          <w:p w14:paraId="1A90E8B3" w14:textId="77777777" w:rsidR="00A0785E" w:rsidRPr="00C37876" w:rsidRDefault="00A0785E" w:rsidP="00583236">
            <w:pPr>
              <w:suppressAutoHyphens/>
              <w:snapToGrid w:val="0"/>
              <w:spacing w:before="40" w:after="0" w:line="240" w:lineRule="auto"/>
              <w:ind w:hanging="454"/>
              <w:jc w:val="center"/>
              <w:rPr>
                <w:rFonts w:cs="Calibri"/>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443BC849" w14:textId="77777777" w:rsidR="00A0785E" w:rsidRPr="00C37876" w:rsidRDefault="00A0785E" w:rsidP="00583236">
            <w:pPr>
              <w:suppressAutoHyphens/>
              <w:snapToGrid w:val="0"/>
              <w:spacing w:after="0" w:line="240" w:lineRule="auto"/>
              <w:ind w:hanging="454"/>
              <w:rPr>
                <w:rFonts w:cs="Calibri"/>
                <w:spacing w:val="-4"/>
                <w:lang w:eastAsia="ar-SA"/>
              </w:rPr>
            </w:pPr>
          </w:p>
        </w:tc>
      </w:tr>
    </w:tbl>
    <w:p w14:paraId="0D28C9C4" w14:textId="77777777" w:rsidR="00A0785E" w:rsidRPr="00C37876" w:rsidRDefault="00A0785E" w:rsidP="00583236">
      <w:pPr>
        <w:tabs>
          <w:tab w:val="left" w:pos="426"/>
        </w:tabs>
        <w:suppressAutoHyphens/>
        <w:ind w:hanging="454"/>
        <w:rPr>
          <w:rFonts w:cs="Calibri"/>
          <w:lang w:eastAsia="ar-SA"/>
        </w:rPr>
      </w:pPr>
    </w:p>
    <w:p w14:paraId="70D10BFD" w14:textId="6F3F009F" w:rsidR="00A0785E" w:rsidRPr="00C37876" w:rsidRDefault="00583236" w:rsidP="00583236">
      <w:pPr>
        <w:tabs>
          <w:tab w:val="left" w:pos="426"/>
        </w:tabs>
        <w:suppressAutoHyphens/>
        <w:ind w:left="-142" w:hanging="312"/>
        <w:rPr>
          <w:rFonts w:cs="Calibri"/>
          <w:lang w:eastAsia="ar-SA"/>
        </w:rPr>
      </w:pPr>
      <w:r w:rsidRPr="00C37876">
        <w:rPr>
          <w:rFonts w:cs="Calibri"/>
          <w:lang w:eastAsia="ar-SA"/>
        </w:rPr>
        <w:tab/>
      </w:r>
      <w:r w:rsidR="00A0785E" w:rsidRPr="00C37876">
        <w:rPr>
          <w:rFonts w:cs="Calibri"/>
          <w:lang w:eastAsia="ar-SA"/>
        </w:rPr>
        <w:t>1b)</w:t>
      </w:r>
      <w:r w:rsidR="00A0785E" w:rsidRPr="00C37876">
        <w:rPr>
          <w:rFonts w:cs="Calibri"/>
          <w:b/>
          <w:bCs/>
          <w:lang w:eastAsia="ar-SA"/>
        </w:rPr>
        <w:t xml:space="preserve"> </w:t>
      </w:r>
      <w:r w:rsidR="00A0785E" w:rsidRPr="00C37876">
        <w:rPr>
          <w:rFonts w:cs="Calibri"/>
          <w:lang w:eastAsia="ar-SA"/>
        </w:rPr>
        <w:t>che</w:t>
      </w:r>
      <w:r w:rsidR="00A0785E" w:rsidRPr="00C37876">
        <w:rPr>
          <w:rFonts w:cs="Calibri"/>
          <w:b/>
          <w:bCs/>
          <w:lang w:eastAsia="ar-SA"/>
        </w:rPr>
        <w:t xml:space="preserve"> i</w:t>
      </w:r>
      <w:r w:rsidR="00A0785E" w:rsidRPr="00C37876">
        <w:rPr>
          <w:rFonts w:cs="Calibri"/>
          <w:lang w:eastAsia="ar-SA"/>
        </w:rPr>
        <w:t xml:space="preserve"> </w:t>
      </w:r>
      <w:r w:rsidR="00A0785E" w:rsidRPr="00C37876">
        <w:rPr>
          <w:rFonts w:cs="Calibri"/>
          <w:b/>
          <w:lang w:eastAsia="ar-SA"/>
        </w:rPr>
        <w:t>Direttori Tecnici</w:t>
      </w:r>
      <w:r w:rsidR="00A0785E" w:rsidRPr="00C37876">
        <w:rPr>
          <w:rFonts w:cs="Calibri"/>
          <w:vertAlign w:val="superscript"/>
          <w:lang w:eastAsia="ar-SA"/>
        </w:rPr>
        <w:t xml:space="preserve"> </w:t>
      </w:r>
      <w:r w:rsidR="00A0785E" w:rsidRPr="00C37876">
        <w:rPr>
          <w:rFonts w:cs="Calibri"/>
          <w:lang w:eastAsia="ar-SA"/>
        </w:rPr>
        <w:t>sono: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4936"/>
      </w:tblGrid>
      <w:tr w:rsidR="00C37876" w:rsidRPr="00C37876" w14:paraId="0ADE8418" w14:textId="77777777" w:rsidTr="0068264F">
        <w:trPr>
          <w:jc w:val="center"/>
        </w:trPr>
        <w:tc>
          <w:tcPr>
            <w:tcW w:w="830" w:type="dxa"/>
            <w:shd w:val="clear" w:color="auto" w:fill="DFDFDF"/>
          </w:tcPr>
          <w:p w14:paraId="1EC5D40F"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n.</w:t>
            </w:r>
          </w:p>
        </w:tc>
        <w:tc>
          <w:tcPr>
            <w:tcW w:w="2506" w:type="dxa"/>
            <w:shd w:val="clear" w:color="auto" w:fill="DFDFDF"/>
          </w:tcPr>
          <w:p w14:paraId="266513B3"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Cognome e nome</w:t>
            </w:r>
          </w:p>
        </w:tc>
        <w:tc>
          <w:tcPr>
            <w:tcW w:w="1651" w:type="dxa"/>
            <w:shd w:val="clear" w:color="auto" w:fill="DFDFDF"/>
          </w:tcPr>
          <w:p w14:paraId="0EB1821D"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nato/a a</w:t>
            </w:r>
          </w:p>
        </w:tc>
        <w:tc>
          <w:tcPr>
            <w:tcW w:w="4936" w:type="dxa"/>
            <w:shd w:val="clear" w:color="auto" w:fill="DFDFDF"/>
          </w:tcPr>
          <w:p w14:paraId="4AD93BF8"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in data</w:t>
            </w:r>
          </w:p>
        </w:tc>
      </w:tr>
      <w:tr w:rsidR="00C37876" w:rsidRPr="00C37876" w14:paraId="5A9FB9D7" w14:textId="77777777" w:rsidTr="0068264F">
        <w:tblPrEx>
          <w:tblCellMar>
            <w:left w:w="70" w:type="dxa"/>
            <w:right w:w="70" w:type="dxa"/>
          </w:tblCellMar>
        </w:tblPrEx>
        <w:trPr>
          <w:jc w:val="center"/>
        </w:trPr>
        <w:tc>
          <w:tcPr>
            <w:tcW w:w="830" w:type="dxa"/>
          </w:tcPr>
          <w:p w14:paraId="157E4EE2" w14:textId="77777777" w:rsidR="00A0785E" w:rsidRPr="00C37876" w:rsidRDefault="00A0785E" w:rsidP="00583236">
            <w:pPr>
              <w:suppressAutoHyphens/>
              <w:spacing w:before="40" w:after="0"/>
              <w:ind w:hanging="454"/>
              <w:jc w:val="center"/>
              <w:rPr>
                <w:rFonts w:cs="Calibri"/>
                <w:lang w:eastAsia="ar-SA"/>
              </w:rPr>
            </w:pPr>
            <w:r w:rsidRPr="00C37876">
              <w:rPr>
                <w:rFonts w:cs="Calibri"/>
                <w:lang w:eastAsia="ar-SA"/>
              </w:rPr>
              <w:t>1</w:t>
            </w:r>
          </w:p>
        </w:tc>
        <w:tc>
          <w:tcPr>
            <w:tcW w:w="2506" w:type="dxa"/>
          </w:tcPr>
          <w:p w14:paraId="29A4F67D" w14:textId="77777777" w:rsidR="00A0785E" w:rsidRPr="00C37876" w:rsidRDefault="00A0785E" w:rsidP="00583236">
            <w:pPr>
              <w:suppressAutoHyphens/>
              <w:snapToGrid w:val="0"/>
              <w:spacing w:before="40" w:after="0"/>
              <w:ind w:hanging="454"/>
              <w:jc w:val="center"/>
              <w:rPr>
                <w:rFonts w:cs="Calibri"/>
                <w:lang w:eastAsia="ar-SA"/>
              </w:rPr>
            </w:pPr>
          </w:p>
        </w:tc>
        <w:tc>
          <w:tcPr>
            <w:tcW w:w="1651" w:type="dxa"/>
          </w:tcPr>
          <w:p w14:paraId="3890F0B4" w14:textId="77777777" w:rsidR="00A0785E" w:rsidRPr="00C37876" w:rsidRDefault="00A0785E" w:rsidP="00583236">
            <w:pPr>
              <w:suppressAutoHyphens/>
              <w:snapToGrid w:val="0"/>
              <w:spacing w:before="40" w:after="0"/>
              <w:ind w:hanging="454"/>
              <w:jc w:val="center"/>
              <w:rPr>
                <w:rFonts w:cs="Calibri"/>
                <w:lang w:eastAsia="ar-SA"/>
              </w:rPr>
            </w:pPr>
          </w:p>
        </w:tc>
        <w:tc>
          <w:tcPr>
            <w:tcW w:w="4936" w:type="dxa"/>
          </w:tcPr>
          <w:p w14:paraId="2B6EF452" w14:textId="77777777" w:rsidR="00A0785E" w:rsidRPr="00C37876" w:rsidRDefault="00A0785E" w:rsidP="00583236">
            <w:pPr>
              <w:suppressAutoHyphens/>
              <w:snapToGrid w:val="0"/>
              <w:spacing w:before="40" w:after="0"/>
              <w:ind w:hanging="454"/>
              <w:jc w:val="center"/>
              <w:rPr>
                <w:rFonts w:cs="Calibri"/>
                <w:lang w:eastAsia="ar-SA"/>
              </w:rPr>
            </w:pPr>
          </w:p>
        </w:tc>
      </w:tr>
      <w:tr w:rsidR="00C37876" w:rsidRPr="00C37876" w14:paraId="20CFEA46" w14:textId="77777777" w:rsidTr="0068264F">
        <w:tblPrEx>
          <w:tblCellMar>
            <w:left w:w="70" w:type="dxa"/>
            <w:right w:w="70" w:type="dxa"/>
          </w:tblCellMar>
        </w:tblPrEx>
        <w:trPr>
          <w:jc w:val="center"/>
        </w:trPr>
        <w:tc>
          <w:tcPr>
            <w:tcW w:w="830" w:type="dxa"/>
          </w:tcPr>
          <w:p w14:paraId="3CA954F5" w14:textId="77777777" w:rsidR="00A0785E" w:rsidRPr="00C37876" w:rsidRDefault="00A0785E" w:rsidP="00583236">
            <w:pPr>
              <w:suppressAutoHyphens/>
              <w:spacing w:before="40" w:after="0"/>
              <w:ind w:hanging="454"/>
              <w:jc w:val="center"/>
              <w:rPr>
                <w:rFonts w:cs="Calibri"/>
                <w:lang w:eastAsia="ar-SA"/>
              </w:rPr>
            </w:pPr>
            <w:r w:rsidRPr="00C37876">
              <w:rPr>
                <w:rFonts w:cs="Calibri"/>
                <w:lang w:eastAsia="ar-SA"/>
              </w:rPr>
              <w:t>2</w:t>
            </w:r>
          </w:p>
        </w:tc>
        <w:tc>
          <w:tcPr>
            <w:tcW w:w="2506" w:type="dxa"/>
          </w:tcPr>
          <w:p w14:paraId="472D0B67" w14:textId="77777777" w:rsidR="00A0785E" w:rsidRPr="00C37876" w:rsidRDefault="00A0785E" w:rsidP="00583236">
            <w:pPr>
              <w:suppressAutoHyphens/>
              <w:snapToGrid w:val="0"/>
              <w:spacing w:before="40" w:after="0"/>
              <w:ind w:hanging="454"/>
              <w:jc w:val="center"/>
              <w:rPr>
                <w:rFonts w:cs="Calibri"/>
                <w:lang w:eastAsia="ar-SA"/>
              </w:rPr>
            </w:pPr>
          </w:p>
        </w:tc>
        <w:tc>
          <w:tcPr>
            <w:tcW w:w="1651" w:type="dxa"/>
          </w:tcPr>
          <w:p w14:paraId="261B4470" w14:textId="77777777" w:rsidR="00A0785E" w:rsidRPr="00C37876" w:rsidRDefault="00A0785E" w:rsidP="00583236">
            <w:pPr>
              <w:suppressAutoHyphens/>
              <w:snapToGrid w:val="0"/>
              <w:spacing w:before="40" w:after="0"/>
              <w:ind w:hanging="454"/>
              <w:jc w:val="center"/>
              <w:rPr>
                <w:rFonts w:cs="Calibri"/>
                <w:lang w:eastAsia="ar-SA"/>
              </w:rPr>
            </w:pPr>
          </w:p>
        </w:tc>
        <w:tc>
          <w:tcPr>
            <w:tcW w:w="4936" w:type="dxa"/>
          </w:tcPr>
          <w:p w14:paraId="7F1D443E" w14:textId="77777777" w:rsidR="00A0785E" w:rsidRPr="00C37876" w:rsidRDefault="00A0785E" w:rsidP="00583236">
            <w:pPr>
              <w:suppressAutoHyphens/>
              <w:snapToGrid w:val="0"/>
              <w:spacing w:before="40" w:after="0"/>
              <w:ind w:hanging="454"/>
              <w:jc w:val="center"/>
              <w:rPr>
                <w:rFonts w:cs="Calibri"/>
                <w:lang w:eastAsia="ar-SA"/>
              </w:rPr>
            </w:pPr>
          </w:p>
        </w:tc>
      </w:tr>
      <w:tr w:rsidR="00C37876" w:rsidRPr="00C37876" w14:paraId="319BB47B" w14:textId="77777777" w:rsidTr="0068264F">
        <w:tblPrEx>
          <w:tblCellMar>
            <w:left w:w="70" w:type="dxa"/>
            <w:right w:w="70" w:type="dxa"/>
          </w:tblCellMar>
        </w:tblPrEx>
        <w:trPr>
          <w:jc w:val="center"/>
        </w:trPr>
        <w:tc>
          <w:tcPr>
            <w:tcW w:w="830" w:type="dxa"/>
          </w:tcPr>
          <w:p w14:paraId="635B3AB2" w14:textId="77777777" w:rsidR="00A0785E" w:rsidRPr="00C37876" w:rsidRDefault="00A0785E" w:rsidP="00583236">
            <w:pPr>
              <w:suppressAutoHyphens/>
              <w:spacing w:before="40" w:after="0"/>
              <w:ind w:hanging="454"/>
              <w:jc w:val="center"/>
              <w:rPr>
                <w:rFonts w:cs="Calibri"/>
                <w:lang w:eastAsia="ar-SA"/>
              </w:rPr>
            </w:pPr>
            <w:r w:rsidRPr="00C37876">
              <w:rPr>
                <w:rFonts w:cs="Calibri"/>
                <w:lang w:eastAsia="ar-SA"/>
              </w:rPr>
              <w:t>3</w:t>
            </w:r>
          </w:p>
        </w:tc>
        <w:tc>
          <w:tcPr>
            <w:tcW w:w="2506" w:type="dxa"/>
          </w:tcPr>
          <w:p w14:paraId="3DE7B281" w14:textId="77777777" w:rsidR="00A0785E" w:rsidRPr="00C37876" w:rsidRDefault="00A0785E" w:rsidP="00583236">
            <w:pPr>
              <w:suppressAutoHyphens/>
              <w:snapToGrid w:val="0"/>
              <w:spacing w:before="40" w:after="0"/>
              <w:ind w:hanging="454"/>
              <w:jc w:val="center"/>
              <w:rPr>
                <w:rFonts w:cs="Calibri"/>
                <w:lang w:eastAsia="ar-SA"/>
              </w:rPr>
            </w:pPr>
          </w:p>
        </w:tc>
        <w:tc>
          <w:tcPr>
            <w:tcW w:w="1651" w:type="dxa"/>
          </w:tcPr>
          <w:p w14:paraId="7CB7D1A8" w14:textId="77777777" w:rsidR="00A0785E" w:rsidRPr="00C37876" w:rsidRDefault="00A0785E" w:rsidP="00583236">
            <w:pPr>
              <w:suppressAutoHyphens/>
              <w:snapToGrid w:val="0"/>
              <w:spacing w:before="40" w:after="0"/>
              <w:ind w:hanging="454"/>
              <w:jc w:val="center"/>
              <w:rPr>
                <w:rFonts w:cs="Calibri"/>
                <w:lang w:eastAsia="ar-SA"/>
              </w:rPr>
            </w:pPr>
          </w:p>
        </w:tc>
        <w:tc>
          <w:tcPr>
            <w:tcW w:w="4936" w:type="dxa"/>
          </w:tcPr>
          <w:p w14:paraId="32F30F38" w14:textId="77777777" w:rsidR="00A0785E" w:rsidRPr="00C37876" w:rsidRDefault="00A0785E" w:rsidP="00583236">
            <w:pPr>
              <w:suppressAutoHyphens/>
              <w:snapToGrid w:val="0"/>
              <w:spacing w:before="40" w:after="0"/>
              <w:ind w:hanging="454"/>
              <w:jc w:val="center"/>
              <w:rPr>
                <w:rFonts w:cs="Calibri"/>
                <w:lang w:eastAsia="ar-SA"/>
              </w:rPr>
            </w:pPr>
          </w:p>
        </w:tc>
      </w:tr>
    </w:tbl>
    <w:p w14:paraId="1CB2F268" w14:textId="77777777" w:rsidR="00A0785E" w:rsidRPr="00C37876" w:rsidRDefault="00A0785E" w:rsidP="00583236">
      <w:pPr>
        <w:tabs>
          <w:tab w:val="left" w:pos="473"/>
        </w:tabs>
        <w:suppressAutoHyphens/>
        <w:ind w:left="-142" w:hanging="454"/>
        <w:rPr>
          <w:rFonts w:cs="Calibri"/>
          <w:lang w:eastAsia="ar-SA"/>
        </w:rPr>
      </w:pPr>
    </w:p>
    <w:p w14:paraId="4C0D90F7" w14:textId="5F07C9D9" w:rsidR="00A0785E" w:rsidRPr="00C37876" w:rsidRDefault="00583236" w:rsidP="00583236">
      <w:pPr>
        <w:tabs>
          <w:tab w:val="left" w:pos="473"/>
        </w:tabs>
        <w:suppressAutoHyphens/>
        <w:ind w:left="-142" w:hanging="454"/>
        <w:rPr>
          <w:rFonts w:cs="Calibri"/>
          <w:lang w:eastAsia="ar-SA"/>
        </w:rPr>
      </w:pPr>
      <w:r w:rsidRPr="00C37876">
        <w:rPr>
          <w:rFonts w:cs="Calibri"/>
          <w:lang w:eastAsia="ar-SA"/>
        </w:rPr>
        <w:tab/>
      </w:r>
      <w:r w:rsidR="00A0785E" w:rsidRPr="00C37876">
        <w:rPr>
          <w:rFonts w:cs="Calibri"/>
          <w:lang w:eastAsia="ar-SA"/>
        </w:rPr>
        <w:t>1 c) che</w:t>
      </w:r>
      <w:r w:rsidR="00A0785E" w:rsidRPr="00C37876">
        <w:rPr>
          <w:rFonts w:cs="Calibri"/>
          <w:b/>
          <w:lang w:eastAsia="ar-SA"/>
        </w:rPr>
        <w:t xml:space="preserve"> i soci e i titolari di diritti su quote e azioni/proprietari</w:t>
      </w:r>
      <w:r w:rsidR="00A0785E" w:rsidRPr="00C37876">
        <w:rPr>
          <w:rFonts w:cs="Calibri"/>
          <w:lang w:eastAsia="ar-SA"/>
        </w:rPr>
        <w:t xml:space="preserve"> (D.lgs. 159/2011, art. 85) sono: </w:t>
      </w:r>
    </w:p>
    <w:tbl>
      <w:tblPr>
        <w:tblW w:w="9923"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802"/>
      </w:tblGrid>
      <w:tr w:rsidR="00C37876" w:rsidRPr="00C37876" w14:paraId="78C639F4" w14:textId="77777777" w:rsidTr="0068264F">
        <w:trPr>
          <w:jc w:val="center"/>
        </w:trPr>
        <w:tc>
          <w:tcPr>
            <w:tcW w:w="830" w:type="dxa"/>
            <w:tcBorders>
              <w:top w:val="single" w:sz="4" w:space="0" w:color="000000"/>
              <w:left w:val="single" w:sz="4" w:space="0" w:color="000000"/>
              <w:bottom w:val="single" w:sz="4" w:space="0" w:color="000000"/>
            </w:tcBorders>
            <w:shd w:val="clear" w:color="auto" w:fill="DFDFDF"/>
          </w:tcPr>
          <w:p w14:paraId="3F7F3271"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0DBEE34F"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6F230166"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2CF98CA2" w14:textId="77777777" w:rsidR="00A0785E" w:rsidRPr="00C37876" w:rsidRDefault="00A0785E" w:rsidP="00583236">
            <w:pPr>
              <w:suppressAutoHyphens/>
              <w:spacing w:after="0"/>
              <w:ind w:hanging="454"/>
              <w:jc w:val="center"/>
              <w:rPr>
                <w:rFonts w:cs="Calibri"/>
                <w:i/>
                <w:iCs/>
                <w:lang w:eastAsia="ar-SA"/>
              </w:rPr>
            </w:pPr>
            <w:r w:rsidRPr="00C37876">
              <w:rPr>
                <w:rFonts w:cs="Calibri"/>
                <w:i/>
                <w:iCs/>
                <w:lang w:eastAsia="ar-SA"/>
              </w:rPr>
              <w:t>in data</w:t>
            </w:r>
          </w:p>
        </w:tc>
        <w:tc>
          <w:tcPr>
            <w:tcW w:w="3802" w:type="dxa"/>
            <w:tcBorders>
              <w:top w:val="single" w:sz="4" w:space="0" w:color="000000"/>
              <w:left w:val="single" w:sz="4" w:space="0" w:color="000000"/>
              <w:bottom w:val="single" w:sz="4" w:space="0" w:color="000000"/>
              <w:right w:val="single" w:sz="4" w:space="0" w:color="000000"/>
            </w:tcBorders>
            <w:shd w:val="clear" w:color="auto" w:fill="DFDFDF"/>
          </w:tcPr>
          <w:p w14:paraId="7C94EFF3" w14:textId="77777777" w:rsidR="00A0785E" w:rsidRPr="00C37876" w:rsidRDefault="00A0785E" w:rsidP="00583236">
            <w:pPr>
              <w:suppressAutoHyphens/>
              <w:spacing w:after="0"/>
              <w:ind w:hanging="454"/>
              <w:jc w:val="center"/>
              <w:rPr>
                <w:rFonts w:cs="Calibri"/>
                <w:lang w:eastAsia="ar-SA"/>
              </w:rPr>
            </w:pPr>
            <w:r w:rsidRPr="00C37876">
              <w:rPr>
                <w:rFonts w:cs="Calibri"/>
                <w:i/>
                <w:iCs/>
                <w:lang w:eastAsia="ar-SA"/>
              </w:rPr>
              <w:t>Indicazione della singola quota</w:t>
            </w:r>
          </w:p>
        </w:tc>
      </w:tr>
      <w:tr w:rsidR="00C37876" w:rsidRPr="00C37876" w14:paraId="6BDB895D" w14:textId="77777777" w:rsidTr="0068264F">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7AA4F6F" w14:textId="77777777" w:rsidR="00A0785E" w:rsidRPr="00C37876" w:rsidRDefault="00A0785E" w:rsidP="00583236">
            <w:pPr>
              <w:suppressAutoHyphens/>
              <w:spacing w:after="0"/>
              <w:ind w:hanging="454"/>
              <w:jc w:val="center"/>
              <w:rPr>
                <w:rFonts w:cs="Calibri"/>
                <w:lang w:eastAsia="ar-SA"/>
              </w:rPr>
            </w:pPr>
            <w:r w:rsidRPr="00C37876">
              <w:rPr>
                <w:rFonts w:cs="Calibri"/>
                <w:lang w:eastAsia="ar-SA"/>
              </w:rPr>
              <w:t>1</w:t>
            </w:r>
          </w:p>
        </w:tc>
        <w:tc>
          <w:tcPr>
            <w:tcW w:w="2506" w:type="dxa"/>
            <w:tcBorders>
              <w:top w:val="single" w:sz="4" w:space="0" w:color="000000"/>
              <w:left w:val="single" w:sz="4" w:space="0" w:color="000000"/>
              <w:bottom w:val="single" w:sz="4" w:space="0" w:color="000000"/>
            </w:tcBorders>
          </w:tcPr>
          <w:p w14:paraId="0BB630AA" w14:textId="77777777" w:rsidR="00A0785E" w:rsidRPr="00C37876" w:rsidRDefault="00A0785E" w:rsidP="00583236">
            <w:pPr>
              <w:suppressAutoHyphens/>
              <w:snapToGrid w:val="0"/>
              <w:spacing w:after="0"/>
              <w:ind w:hanging="454"/>
              <w:jc w:val="center"/>
              <w:rPr>
                <w:rFonts w:cs="Calibri"/>
                <w:lang w:eastAsia="ar-SA"/>
              </w:rPr>
            </w:pPr>
          </w:p>
        </w:tc>
        <w:tc>
          <w:tcPr>
            <w:tcW w:w="1651" w:type="dxa"/>
            <w:tcBorders>
              <w:top w:val="single" w:sz="4" w:space="0" w:color="000000"/>
              <w:left w:val="single" w:sz="4" w:space="0" w:color="000000"/>
              <w:bottom w:val="single" w:sz="4" w:space="0" w:color="000000"/>
            </w:tcBorders>
          </w:tcPr>
          <w:p w14:paraId="6775AD57" w14:textId="77777777" w:rsidR="00A0785E" w:rsidRPr="00C37876" w:rsidRDefault="00A0785E" w:rsidP="00583236">
            <w:pPr>
              <w:suppressAutoHyphens/>
              <w:snapToGrid w:val="0"/>
              <w:spacing w:after="0"/>
              <w:ind w:hanging="454"/>
              <w:jc w:val="center"/>
              <w:rPr>
                <w:rFonts w:cs="Calibri"/>
                <w:lang w:eastAsia="ar-SA"/>
              </w:rPr>
            </w:pPr>
          </w:p>
        </w:tc>
        <w:tc>
          <w:tcPr>
            <w:tcW w:w="1134" w:type="dxa"/>
            <w:tcBorders>
              <w:top w:val="single" w:sz="4" w:space="0" w:color="000000"/>
              <w:left w:val="single" w:sz="4" w:space="0" w:color="000000"/>
              <w:bottom w:val="single" w:sz="4" w:space="0" w:color="000000"/>
            </w:tcBorders>
          </w:tcPr>
          <w:p w14:paraId="2887DCAA" w14:textId="77777777" w:rsidR="00A0785E" w:rsidRPr="00C37876" w:rsidRDefault="00A0785E" w:rsidP="00583236">
            <w:pPr>
              <w:suppressAutoHyphens/>
              <w:snapToGrid w:val="0"/>
              <w:spacing w:after="0"/>
              <w:ind w:hanging="454"/>
              <w:jc w:val="center"/>
              <w:rPr>
                <w:rFonts w:cs="Calibri"/>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7F293B79" w14:textId="77777777" w:rsidR="00A0785E" w:rsidRPr="00C37876" w:rsidRDefault="00A0785E" w:rsidP="00583236">
            <w:pPr>
              <w:suppressAutoHyphens/>
              <w:snapToGrid w:val="0"/>
              <w:spacing w:after="0"/>
              <w:ind w:hanging="454"/>
              <w:rPr>
                <w:rFonts w:cs="Calibri"/>
                <w:spacing w:val="-4"/>
                <w:lang w:eastAsia="ar-SA"/>
              </w:rPr>
            </w:pPr>
          </w:p>
        </w:tc>
      </w:tr>
      <w:tr w:rsidR="00C37876" w:rsidRPr="00C37876" w14:paraId="5BA8633E" w14:textId="77777777" w:rsidTr="0068264F">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031B117" w14:textId="77777777" w:rsidR="00A0785E" w:rsidRPr="00C37876" w:rsidRDefault="00A0785E" w:rsidP="00583236">
            <w:pPr>
              <w:suppressAutoHyphens/>
              <w:spacing w:after="0"/>
              <w:ind w:hanging="454"/>
              <w:jc w:val="center"/>
              <w:rPr>
                <w:rFonts w:cs="Calibri"/>
                <w:lang w:eastAsia="ar-SA"/>
              </w:rPr>
            </w:pPr>
            <w:r w:rsidRPr="00C37876">
              <w:rPr>
                <w:rFonts w:cs="Calibri"/>
                <w:lang w:eastAsia="ar-SA"/>
              </w:rPr>
              <w:t>2</w:t>
            </w:r>
          </w:p>
        </w:tc>
        <w:tc>
          <w:tcPr>
            <w:tcW w:w="2506" w:type="dxa"/>
            <w:tcBorders>
              <w:top w:val="single" w:sz="4" w:space="0" w:color="000000"/>
              <w:left w:val="single" w:sz="4" w:space="0" w:color="000000"/>
              <w:bottom w:val="single" w:sz="4" w:space="0" w:color="000000"/>
            </w:tcBorders>
          </w:tcPr>
          <w:p w14:paraId="6D63A661" w14:textId="77777777" w:rsidR="00A0785E" w:rsidRPr="00C37876" w:rsidRDefault="00A0785E" w:rsidP="00583236">
            <w:pPr>
              <w:suppressAutoHyphens/>
              <w:snapToGrid w:val="0"/>
              <w:spacing w:after="0"/>
              <w:ind w:hanging="454"/>
              <w:jc w:val="center"/>
              <w:rPr>
                <w:rFonts w:cs="Calibri"/>
                <w:lang w:eastAsia="ar-SA"/>
              </w:rPr>
            </w:pPr>
          </w:p>
        </w:tc>
        <w:tc>
          <w:tcPr>
            <w:tcW w:w="1651" w:type="dxa"/>
            <w:tcBorders>
              <w:top w:val="single" w:sz="4" w:space="0" w:color="000000"/>
              <w:left w:val="single" w:sz="4" w:space="0" w:color="000000"/>
              <w:bottom w:val="single" w:sz="4" w:space="0" w:color="000000"/>
            </w:tcBorders>
          </w:tcPr>
          <w:p w14:paraId="22F2CE14" w14:textId="77777777" w:rsidR="00A0785E" w:rsidRPr="00C37876" w:rsidRDefault="00A0785E" w:rsidP="00583236">
            <w:pPr>
              <w:suppressAutoHyphens/>
              <w:snapToGrid w:val="0"/>
              <w:spacing w:after="0"/>
              <w:ind w:hanging="454"/>
              <w:jc w:val="center"/>
              <w:rPr>
                <w:rFonts w:cs="Calibri"/>
                <w:lang w:eastAsia="ar-SA"/>
              </w:rPr>
            </w:pPr>
          </w:p>
        </w:tc>
        <w:tc>
          <w:tcPr>
            <w:tcW w:w="1134" w:type="dxa"/>
            <w:tcBorders>
              <w:top w:val="single" w:sz="4" w:space="0" w:color="000000"/>
              <w:left w:val="single" w:sz="4" w:space="0" w:color="000000"/>
              <w:bottom w:val="single" w:sz="4" w:space="0" w:color="000000"/>
            </w:tcBorders>
          </w:tcPr>
          <w:p w14:paraId="57D88C09" w14:textId="77777777" w:rsidR="00A0785E" w:rsidRPr="00C37876" w:rsidRDefault="00A0785E" w:rsidP="00583236">
            <w:pPr>
              <w:suppressAutoHyphens/>
              <w:snapToGrid w:val="0"/>
              <w:spacing w:after="0"/>
              <w:ind w:hanging="454"/>
              <w:jc w:val="center"/>
              <w:rPr>
                <w:rFonts w:cs="Calibri"/>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29812D02" w14:textId="77777777" w:rsidR="00A0785E" w:rsidRPr="00C37876" w:rsidRDefault="00A0785E" w:rsidP="00583236">
            <w:pPr>
              <w:suppressAutoHyphens/>
              <w:snapToGrid w:val="0"/>
              <w:spacing w:after="0"/>
              <w:ind w:hanging="454"/>
              <w:rPr>
                <w:rFonts w:cs="Calibri"/>
                <w:spacing w:val="-4"/>
                <w:lang w:eastAsia="ar-SA"/>
              </w:rPr>
            </w:pPr>
          </w:p>
        </w:tc>
      </w:tr>
      <w:tr w:rsidR="00C37876" w:rsidRPr="00C37876" w14:paraId="1C9E9306" w14:textId="77777777" w:rsidTr="0068264F">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5F4203B" w14:textId="77777777" w:rsidR="00A0785E" w:rsidRPr="00C37876" w:rsidRDefault="00A0785E" w:rsidP="00583236">
            <w:pPr>
              <w:suppressAutoHyphens/>
              <w:spacing w:after="0"/>
              <w:ind w:hanging="454"/>
              <w:jc w:val="center"/>
              <w:rPr>
                <w:rFonts w:cs="Calibri"/>
                <w:lang w:eastAsia="ar-SA"/>
              </w:rPr>
            </w:pPr>
            <w:r w:rsidRPr="00C37876">
              <w:rPr>
                <w:rFonts w:cs="Calibri"/>
                <w:lang w:eastAsia="ar-SA"/>
              </w:rPr>
              <w:t>3</w:t>
            </w:r>
          </w:p>
        </w:tc>
        <w:tc>
          <w:tcPr>
            <w:tcW w:w="2506" w:type="dxa"/>
            <w:tcBorders>
              <w:top w:val="single" w:sz="4" w:space="0" w:color="000000"/>
              <w:left w:val="single" w:sz="4" w:space="0" w:color="000000"/>
              <w:bottom w:val="single" w:sz="4" w:space="0" w:color="000000"/>
            </w:tcBorders>
          </w:tcPr>
          <w:p w14:paraId="6185680D" w14:textId="77777777" w:rsidR="00A0785E" w:rsidRPr="00C37876" w:rsidRDefault="00A0785E" w:rsidP="00583236">
            <w:pPr>
              <w:suppressAutoHyphens/>
              <w:snapToGrid w:val="0"/>
              <w:spacing w:after="0"/>
              <w:ind w:hanging="454"/>
              <w:jc w:val="center"/>
              <w:rPr>
                <w:rFonts w:cs="Calibri"/>
                <w:lang w:eastAsia="ar-SA"/>
              </w:rPr>
            </w:pPr>
          </w:p>
        </w:tc>
        <w:tc>
          <w:tcPr>
            <w:tcW w:w="1651" w:type="dxa"/>
            <w:tcBorders>
              <w:top w:val="single" w:sz="4" w:space="0" w:color="000000"/>
              <w:left w:val="single" w:sz="4" w:space="0" w:color="000000"/>
              <w:bottom w:val="single" w:sz="4" w:space="0" w:color="000000"/>
            </w:tcBorders>
          </w:tcPr>
          <w:p w14:paraId="55F594C9" w14:textId="77777777" w:rsidR="00A0785E" w:rsidRPr="00C37876" w:rsidRDefault="00A0785E" w:rsidP="00583236">
            <w:pPr>
              <w:suppressAutoHyphens/>
              <w:snapToGrid w:val="0"/>
              <w:spacing w:after="0"/>
              <w:ind w:hanging="454"/>
              <w:jc w:val="center"/>
              <w:rPr>
                <w:rFonts w:cs="Calibri"/>
                <w:lang w:eastAsia="ar-SA"/>
              </w:rPr>
            </w:pPr>
          </w:p>
        </w:tc>
        <w:tc>
          <w:tcPr>
            <w:tcW w:w="1134" w:type="dxa"/>
            <w:tcBorders>
              <w:top w:val="single" w:sz="4" w:space="0" w:color="000000"/>
              <w:left w:val="single" w:sz="4" w:space="0" w:color="000000"/>
              <w:bottom w:val="single" w:sz="4" w:space="0" w:color="000000"/>
            </w:tcBorders>
          </w:tcPr>
          <w:p w14:paraId="4959C999" w14:textId="77777777" w:rsidR="00A0785E" w:rsidRPr="00C37876" w:rsidRDefault="00A0785E" w:rsidP="00583236">
            <w:pPr>
              <w:suppressAutoHyphens/>
              <w:snapToGrid w:val="0"/>
              <w:spacing w:after="0"/>
              <w:ind w:hanging="454"/>
              <w:jc w:val="center"/>
              <w:rPr>
                <w:rFonts w:cs="Calibri"/>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1497BF9C" w14:textId="77777777" w:rsidR="00A0785E" w:rsidRPr="00C37876" w:rsidRDefault="00A0785E" w:rsidP="00583236">
            <w:pPr>
              <w:suppressAutoHyphens/>
              <w:snapToGrid w:val="0"/>
              <w:spacing w:after="0"/>
              <w:ind w:hanging="454"/>
              <w:rPr>
                <w:rFonts w:cs="Calibri"/>
                <w:spacing w:val="-4"/>
                <w:lang w:eastAsia="ar-SA"/>
              </w:rPr>
            </w:pPr>
          </w:p>
        </w:tc>
      </w:tr>
    </w:tbl>
    <w:p w14:paraId="61A7213A" w14:textId="772438B5" w:rsidR="00A0785E" w:rsidRPr="00C37876" w:rsidRDefault="00A0785E" w:rsidP="00A0785E">
      <w:pPr>
        <w:suppressAutoHyphens/>
        <w:spacing w:line="240" w:lineRule="auto"/>
        <w:jc w:val="both"/>
        <w:rPr>
          <w:rFonts w:cs="Calibri"/>
          <w:lang w:eastAsia="ar-SA"/>
        </w:rPr>
      </w:pPr>
      <w:r w:rsidRPr="00C37876">
        <w:rPr>
          <w:rFonts w:cs="Calibri"/>
          <w:lang w:eastAsia="ar-SA"/>
        </w:rPr>
        <w:lastRenderedPageBreak/>
        <w:t xml:space="preserve">che, nei confronti dei soggetti </w:t>
      </w:r>
      <w:r w:rsidRPr="00C37876">
        <w:rPr>
          <w:rFonts w:cs="Calibri"/>
          <w:b/>
          <w:lang w:eastAsia="ar-SA"/>
        </w:rPr>
        <w:t>sopra elencati</w:t>
      </w:r>
      <w:r w:rsidR="00322890">
        <w:rPr>
          <w:rFonts w:cs="Calibri"/>
          <w:b/>
          <w:lang w:eastAsia="ar-SA"/>
        </w:rPr>
        <w:t>,</w:t>
      </w:r>
      <w:r w:rsidRPr="00C37876">
        <w:rPr>
          <w:rFonts w:cs="Calibri"/>
          <w:lang w:eastAsia="ar-SA"/>
        </w:rPr>
        <w:t xml:space="preserve"> nonché nei confronti dei soggetti </w:t>
      </w:r>
      <w:r w:rsidR="00C37876">
        <w:rPr>
          <w:rFonts w:cs="Calibri"/>
          <w:lang w:eastAsia="ar-SA"/>
        </w:rPr>
        <w:t xml:space="preserve">cessati dalle cariche (come di seguito indicato) </w:t>
      </w:r>
      <w:r w:rsidRPr="00C37876">
        <w:rPr>
          <w:rFonts w:cs="Calibri"/>
          <w:lang w:eastAsia="ar-SA"/>
        </w:rPr>
        <w:t>della cui situazione giuridica dichiara di essere a conoscenza</w:t>
      </w:r>
      <w:r w:rsidR="00322890">
        <w:rPr>
          <w:rFonts w:cs="Calibri"/>
          <w:lang w:eastAsia="ar-SA"/>
        </w:rPr>
        <w:t>,</w:t>
      </w:r>
      <w:r w:rsidRPr="00C37876">
        <w:rPr>
          <w:rFonts w:cs="Calibri"/>
          <w:lang w:eastAsia="ar-SA"/>
        </w:rPr>
        <w:t xml:space="preserve"> ai sensi dell’articolo 47, comma 2, del d.P.R. n. 445 del 2000, assumendone le relative responsabilità - non sussistono le condizioni di cui all’art. 94, co. 1, lett. a), b), b – </w:t>
      </w:r>
      <w:r w:rsidRPr="00C37876">
        <w:rPr>
          <w:rFonts w:cs="Calibri"/>
          <w:i/>
          <w:lang w:eastAsia="ar-SA"/>
        </w:rPr>
        <w:t>bis</w:t>
      </w:r>
      <w:r w:rsidRPr="00C37876">
        <w:rPr>
          <w:rFonts w:cs="Calibri"/>
          <w:lang w:eastAsia="ar-SA"/>
        </w:rPr>
        <w:t>) c) d) e) f) g) del D. Lgs. 36/2023, le condizioni di cui al comma 2 del predetto articolo</w:t>
      </w:r>
      <w:r w:rsidRPr="00C37876">
        <w:rPr>
          <w:rFonts w:cs="Calibri"/>
          <w:vertAlign w:val="superscript"/>
          <w:lang w:eastAsia="ar-SA"/>
        </w:rPr>
        <w:footnoteReference w:id="1"/>
      </w:r>
      <w:r w:rsidRPr="00C37876">
        <w:rPr>
          <w:rFonts w:cs="Calibri"/>
          <w:lang w:eastAsia="ar-SA"/>
        </w:rPr>
        <w:t>:</w:t>
      </w:r>
    </w:p>
    <w:p w14:paraId="3339A592" w14:textId="77777777" w:rsidR="00A0785E" w:rsidRPr="00C37876" w:rsidRDefault="00A0785E" w:rsidP="00A0785E">
      <w:pPr>
        <w:widowControl w:val="0"/>
        <w:tabs>
          <w:tab w:val="left" w:pos="-2127"/>
        </w:tabs>
        <w:suppressAutoHyphens/>
        <w:spacing w:line="240" w:lineRule="auto"/>
        <w:jc w:val="center"/>
        <w:rPr>
          <w:rFonts w:cs="Calibri"/>
          <w:lang w:eastAsia="ar-SA"/>
        </w:rPr>
      </w:pPr>
      <w:r w:rsidRPr="00C37876">
        <w:rPr>
          <w:rFonts w:cs="Calibri"/>
          <w:i/>
          <w:lang w:eastAsia="ar-SA"/>
        </w:rPr>
        <w:t>Oppure</w:t>
      </w:r>
      <w:r w:rsidRPr="00C37876">
        <w:rPr>
          <w:rFonts w:cs="Calibri"/>
          <w:lang w:eastAsia="ar-SA"/>
        </w:rPr>
        <w:t xml:space="preserve"> (v)</w:t>
      </w:r>
    </w:p>
    <w:p w14:paraId="098AEFCF" w14:textId="0843AEC7" w:rsidR="00A0785E" w:rsidRPr="00C37876" w:rsidRDefault="00A0785E" w:rsidP="00322890">
      <w:pPr>
        <w:widowControl w:val="0"/>
        <w:tabs>
          <w:tab w:val="left" w:pos="-2127"/>
        </w:tabs>
        <w:suppressAutoHyphens/>
        <w:spacing w:line="240" w:lineRule="auto"/>
        <w:jc w:val="both"/>
        <w:rPr>
          <w:rFonts w:cs="Calibri"/>
          <w:lang w:eastAsia="ar-SA"/>
        </w:rPr>
      </w:pPr>
      <w:r w:rsidRPr="00C37876">
        <w:rPr>
          <w:rFonts w:cs="Calibri"/>
          <w:lang w:eastAsia="ar-SA"/>
        </w:rPr>
        <w:t>che, nei confronti dei soggetti di seguito elencati nonché nei confronti dei soggetti indicati al successivo punto la situazione giuridica relativa alla sussistenza delle condizioni di cui all’art. 94, co. 1, lett. a), b), b-</w:t>
      </w:r>
      <w:r w:rsidRPr="00C37876">
        <w:rPr>
          <w:rFonts w:cs="Calibri"/>
          <w:i/>
          <w:lang w:eastAsia="ar-SA"/>
        </w:rPr>
        <w:t>bis</w:t>
      </w:r>
      <w:r w:rsidRPr="00C37876">
        <w:rPr>
          <w:rFonts w:cs="Calibri"/>
          <w:lang w:eastAsia="ar-SA"/>
        </w:rPr>
        <w:t>) c) d) e) f) g) del D. Lgs. 36/2023 e s.m.i, delle condizioni di cui al comma 2 del predetto articolo;</w:t>
      </w:r>
    </w:p>
    <w:p w14:paraId="321E7DAA" w14:textId="3633BB10" w:rsidR="00A0785E" w:rsidRPr="00C37876" w:rsidRDefault="00A0785E" w:rsidP="00A0785E">
      <w:pPr>
        <w:widowControl w:val="0"/>
        <w:tabs>
          <w:tab w:val="left" w:pos="-2127"/>
        </w:tabs>
        <w:suppressAutoHyphens/>
        <w:spacing w:line="240" w:lineRule="auto"/>
        <w:jc w:val="both"/>
        <w:rPr>
          <w:rFonts w:cs="Calibri"/>
          <w:lang w:eastAsia="ar-SA"/>
        </w:rPr>
      </w:pPr>
      <w:r w:rsidRPr="00C37876">
        <w:rPr>
          <w:rFonts w:cs="Calibri"/>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929727" w14:textId="0C28863A" w:rsidR="00A0785E" w:rsidRPr="00C37876" w:rsidRDefault="00A0785E" w:rsidP="00A0785E">
      <w:pPr>
        <w:widowControl w:val="0"/>
        <w:tabs>
          <w:tab w:val="left" w:pos="-2127"/>
        </w:tabs>
        <w:suppressAutoHyphens/>
        <w:spacing w:line="240" w:lineRule="auto"/>
        <w:jc w:val="both"/>
        <w:rPr>
          <w:rFonts w:cs="Calibri"/>
          <w:lang w:eastAsia="ar-SA"/>
        </w:rPr>
      </w:pPr>
      <w:r w:rsidRPr="00C37876">
        <w:rPr>
          <w:rFonts w:cs="Calibri"/>
          <w:lang w:eastAsia="ar-SA"/>
        </w:rPr>
        <w:t>in ordine ai cessati:</w:t>
      </w:r>
    </w:p>
    <w:p w14:paraId="02199FF0" w14:textId="3FF6D5E9" w:rsidR="00A0785E" w:rsidRPr="00C37876" w:rsidRDefault="00A0785E" w:rsidP="00A0785E">
      <w:pPr>
        <w:widowControl w:val="0"/>
        <w:tabs>
          <w:tab w:val="left" w:pos="-2127"/>
        </w:tabs>
        <w:suppressAutoHyphens/>
        <w:spacing w:line="240" w:lineRule="auto"/>
        <w:ind w:left="426" w:hanging="426"/>
        <w:jc w:val="both"/>
        <w:rPr>
          <w:rFonts w:cs="Calibri"/>
          <w:lang w:eastAsia="ar-SA"/>
        </w:rPr>
      </w:pPr>
      <w:r w:rsidRPr="00C37876">
        <w:rPr>
          <w:rFonts w:cs="Calibri"/>
          <w:lang w:eastAsia="ar-SA"/>
        </w:rPr>
        <w:fldChar w:fldCharType="begin">
          <w:ffData>
            <w:name w:val="CheckBox"/>
            <w:enabled/>
            <w:calcOnExit w:val="0"/>
            <w:checkBox>
              <w:sizeAuto/>
              <w:default w:val="0"/>
              <w:checked w:val="0"/>
            </w:checkBox>
          </w:ffData>
        </w:fldChar>
      </w:r>
      <w:r w:rsidRPr="00C37876">
        <w:rPr>
          <w:rFonts w:cs="Calibri"/>
          <w:lang w:eastAsia="ar-SA"/>
        </w:rPr>
        <w:instrText xml:space="preserve"> FORMCHECKBOX </w:instrText>
      </w:r>
      <w:r w:rsidRPr="00C37876">
        <w:rPr>
          <w:rFonts w:cs="Calibri"/>
          <w:lang w:eastAsia="ar-SA"/>
        </w:rPr>
      </w:r>
      <w:r w:rsidRPr="00C37876">
        <w:rPr>
          <w:rFonts w:cs="Calibri"/>
          <w:lang w:eastAsia="ar-SA"/>
        </w:rPr>
        <w:fldChar w:fldCharType="separate"/>
      </w:r>
      <w:r w:rsidRPr="00C37876">
        <w:rPr>
          <w:rFonts w:cs="Calibri"/>
          <w:lang w:eastAsia="ar-SA"/>
        </w:rPr>
        <w:fldChar w:fldCharType="end"/>
      </w:r>
      <w:r w:rsidRPr="00C37876">
        <w:rPr>
          <w:rFonts w:cs="Calibri"/>
          <w:lang w:eastAsia="ar-SA"/>
        </w:rPr>
        <w:t xml:space="preserve">  che non vi sono soggetti cessati dalle cariche nell’anno antecedente la data di pubblicazione del</w:t>
      </w:r>
      <w:r w:rsidR="00583236" w:rsidRPr="00C37876">
        <w:rPr>
          <w:rFonts w:cs="Calibri"/>
          <w:lang w:eastAsia="ar-SA"/>
        </w:rPr>
        <w:t>la presente manifestazione di interesse</w:t>
      </w:r>
      <w:r w:rsidRPr="00C37876">
        <w:rPr>
          <w:rFonts w:cs="Calibri"/>
          <w:lang w:eastAsia="ar-SA"/>
        </w:rPr>
        <w:t>;</w:t>
      </w:r>
    </w:p>
    <w:p w14:paraId="2C1970AA" w14:textId="00BD036B" w:rsidR="00A0785E" w:rsidRPr="00C37876" w:rsidRDefault="00A0785E" w:rsidP="00C62AC2">
      <w:pPr>
        <w:widowControl w:val="0"/>
        <w:tabs>
          <w:tab w:val="left" w:pos="-2127"/>
        </w:tabs>
        <w:suppressAutoHyphens/>
        <w:spacing w:line="240" w:lineRule="auto"/>
        <w:ind w:left="284" w:hanging="284"/>
        <w:jc w:val="center"/>
        <w:rPr>
          <w:rFonts w:cs="Calibri"/>
          <w:lang w:eastAsia="ar-SA"/>
        </w:rPr>
      </w:pPr>
      <w:r w:rsidRPr="00C37876">
        <w:rPr>
          <w:rFonts w:cs="Calibri"/>
          <w:lang w:eastAsia="ar-SA"/>
        </w:rPr>
        <w:t>oppure</w:t>
      </w:r>
    </w:p>
    <w:p w14:paraId="1C51DA20" w14:textId="2C0AC37B" w:rsidR="00A0785E" w:rsidRPr="00C37876" w:rsidRDefault="00A0785E" w:rsidP="00A0785E">
      <w:pPr>
        <w:widowControl w:val="0"/>
        <w:tabs>
          <w:tab w:val="left" w:pos="-2127"/>
        </w:tabs>
        <w:suppressAutoHyphens/>
        <w:spacing w:line="240" w:lineRule="auto"/>
        <w:ind w:left="567" w:hanging="567"/>
        <w:jc w:val="both"/>
        <w:rPr>
          <w:rFonts w:cs="Calibri"/>
          <w:lang w:eastAsia="ar-SA"/>
        </w:rPr>
      </w:pPr>
      <w:r w:rsidRPr="00C37876">
        <w:rPr>
          <w:rFonts w:cs="Calibri"/>
          <w:lang w:eastAsia="ar-SA"/>
        </w:rPr>
        <w:fldChar w:fldCharType="begin">
          <w:ffData>
            <w:name w:val="CheckBox"/>
            <w:enabled/>
            <w:calcOnExit w:val="0"/>
            <w:checkBox>
              <w:sizeAuto/>
              <w:default w:val="0"/>
              <w:checked w:val="0"/>
            </w:checkBox>
          </w:ffData>
        </w:fldChar>
      </w:r>
      <w:r w:rsidRPr="00C37876">
        <w:rPr>
          <w:rFonts w:cs="Calibri"/>
          <w:lang w:eastAsia="ar-SA"/>
        </w:rPr>
        <w:instrText xml:space="preserve"> FORMCHECKBOX </w:instrText>
      </w:r>
      <w:r w:rsidRPr="00C37876">
        <w:rPr>
          <w:rFonts w:cs="Calibri"/>
          <w:lang w:eastAsia="ar-SA"/>
        </w:rPr>
      </w:r>
      <w:r w:rsidRPr="00C37876">
        <w:rPr>
          <w:rFonts w:cs="Calibri"/>
          <w:lang w:eastAsia="ar-SA"/>
        </w:rPr>
        <w:fldChar w:fldCharType="separate"/>
      </w:r>
      <w:r w:rsidRPr="00C37876">
        <w:rPr>
          <w:rFonts w:cs="Calibri"/>
          <w:lang w:eastAsia="ar-SA"/>
        </w:rPr>
        <w:fldChar w:fldCharType="end"/>
      </w:r>
      <w:r w:rsidRPr="00C37876">
        <w:rPr>
          <w:rFonts w:cs="Calibri"/>
          <w:lang w:eastAsia="ar-SA"/>
        </w:rPr>
        <w:t xml:space="preserve">      che vi sono i seguenti soggetti cessati dalle cariche nell’anno antecedente la data di pubblicazione del Bando: </w:t>
      </w:r>
    </w:p>
    <w:p w14:paraId="0B29BDEB" w14:textId="77777777" w:rsidR="00A0785E" w:rsidRPr="00C37876" w:rsidRDefault="00A0785E" w:rsidP="00A0785E">
      <w:pPr>
        <w:widowControl w:val="0"/>
        <w:tabs>
          <w:tab w:val="left" w:pos="-2127"/>
        </w:tabs>
        <w:suppressAutoHyphens/>
        <w:spacing w:line="240" w:lineRule="auto"/>
        <w:ind w:left="567" w:hanging="567"/>
        <w:rPr>
          <w:rFonts w:cs="Calibri"/>
          <w:lang w:eastAsia="ar-SA"/>
        </w:rPr>
      </w:pPr>
      <w:r w:rsidRPr="00C37876">
        <w:rPr>
          <w:rFonts w:cs="Calibri"/>
          <w:lang w:eastAsia="ar-SA"/>
        </w:rPr>
        <w:t xml:space="preserve">           (indicare nome, cognome, ecc.):</w:t>
      </w:r>
    </w:p>
    <w:p w14:paraId="26FEB314" w14:textId="6101BFEC" w:rsidR="00A0785E" w:rsidRPr="00C37876" w:rsidRDefault="00A0785E" w:rsidP="00A0785E">
      <w:pPr>
        <w:suppressAutoHyphens/>
        <w:spacing w:line="240" w:lineRule="auto"/>
        <w:ind w:left="567" w:hanging="567"/>
        <w:jc w:val="both"/>
        <w:rPr>
          <w:rFonts w:cs="Calibri"/>
          <w:lang w:eastAsia="ar-SA"/>
        </w:rPr>
      </w:pPr>
      <w:r w:rsidRPr="00C37876">
        <w:rPr>
          <w:rFonts w:cs="Calibri"/>
          <w:lang w:eastAsia="ar-SA"/>
        </w:rPr>
        <w:fldChar w:fldCharType="begin">
          <w:ffData>
            <w:name w:val="CheckBox"/>
            <w:enabled/>
            <w:calcOnExit w:val="0"/>
            <w:checkBox>
              <w:sizeAuto/>
              <w:default w:val="0"/>
              <w:checked w:val="0"/>
            </w:checkBox>
          </w:ffData>
        </w:fldChar>
      </w:r>
      <w:r w:rsidRPr="00C37876">
        <w:rPr>
          <w:rFonts w:cs="Calibri"/>
          <w:lang w:eastAsia="ar-SA"/>
        </w:rPr>
        <w:instrText xml:space="preserve"> FORMCHECKBOX </w:instrText>
      </w:r>
      <w:r w:rsidRPr="00C37876">
        <w:rPr>
          <w:rFonts w:cs="Calibri"/>
          <w:lang w:eastAsia="ar-SA"/>
        </w:rPr>
      </w:r>
      <w:r w:rsidRPr="00C37876">
        <w:rPr>
          <w:rFonts w:cs="Calibri"/>
          <w:lang w:eastAsia="ar-SA"/>
        </w:rPr>
        <w:fldChar w:fldCharType="separate"/>
      </w:r>
      <w:r w:rsidRPr="00C37876">
        <w:rPr>
          <w:rFonts w:cs="Calibri"/>
          <w:lang w:eastAsia="ar-SA"/>
        </w:rPr>
        <w:fldChar w:fldCharType="end"/>
      </w:r>
      <w:r w:rsidRPr="00C37876">
        <w:rPr>
          <w:rFonts w:cs="Calibri"/>
          <w:lang w:eastAsia="ar-SA"/>
        </w:rPr>
        <w:t xml:space="preserve">   </w:t>
      </w:r>
      <w:r w:rsidR="00583236" w:rsidRPr="00C37876">
        <w:rPr>
          <w:rFonts w:cs="Calibri"/>
          <w:lang w:eastAsia="ar-SA"/>
        </w:rPr>
        <w:t xml:space="preserve"> </w:t>
      </w:r>
      <w:r w:rsidRPr="00C37876">
        <w:rPr>
          <w:rFonts w:cs="Calibri"/>
          <w:lang w:eastAsia="ar-SA"/>
        </w:rPr>
        <w:t xml:space="preserve"> </w:t>
      </w:r>
      <w:r w:rsidR="00391193" w:rsidRPr="00C37876">
        <w:rPr>
          <w:rFonts w:cs="Calibri"/>
          <w:lang w:eastAsia="ar-SA"/>
        </w:rPr>
        <w:t xml:space="preserve"> </w:t>
      </w:r>
      <w:r w:rsidRPr="00C37876">
        <w:rPr>
          <w:rFonts w:cs="Calibri"/>
          <w:lang w:eastAsia="ar-SA"/>
        </w:rPr>
        <w:t>l’operatore economico non si trova, rispetto ad altro partecipante alla gara, in una situazione di controllo di cui all’art. 2359 c.c. o in una qualsiasi situazione, anche di fatto, se la situazione di controllo o la relazione comporti che le offerte sono imputabili ad un unico centro decisionale;</w:t>
      </w:r>
    </w:p>
    <w:p w14:paraId="7C7B3C63" w14:textId="238476BB" w:rsidR="00A0785E" w:rsidRPr="00C37876" w:rsidRDefault="00A0785E" w:rsidP="00391193">
      <w:pPr>
        <w:suppressAutoHyphens/>
        <w:spacing w:line="240" w:lineRule="auto"/>
        <w:jc w:val="both"/>
        <w:rPr>
          <w:rFonts w:cs="Calibri"/>
          <w:lang w:eastAsia="ar-SA"/>
        </w:rPr>
      </w:pPr>
      <w:r w:rsidRPr="00C37876">
        <w:rPr>
          <w:rFonts w:cs="Calibri"/>
          <w:lang w:eastAsia="ar-SA"/>
        </w:rPr>
        <w:t xml:space="preserve">che l’operatore economico non incorre nelle condizioni di cui all’art. 98 comma 3, lett. b), c,d; </w:t>
      </w:r>
    </w:p>
    <w:p w14:paraId="1EC89535" w14:textId="77777777" w:rsidR="00A0785E" w:rsidRPr="00C37876" w:rsidRDefault="00A0785E" w:rsidP="00A0785E">
      <w:pPr>
        <w:suppressAutoHyphens/>
        <w:spacing w:line="240" w:lineRule="auto"/>
        <w:ind w:left="567" w:hanging="284"/>
        <w:jc w:val="both"/>
        <w:rPr>
          <w:rFonts w:cs="Calibri"/>
          <w:lang w:eastAsia="ar-SA"/>
        </w:rPr>
      </w:pPr>
      <w:r w:rsidRPr="00C37876">
        <w:rPr>
          <w:rFonts w:cs="Calibri"/>
          <w:lang w:eastAsia="ar-SA"/>
        </w:rPr>
        <w:t>(</w:t>
      </w:r>
      <w:r w:rsidRPr="00C37876">
        <w:rPr>
          <w:rFonts w:cs="Calibri"/>
          <w:b/>
          <w:lang w:eastAsia="ar-SA"/>
        </w:rPr>
        <w:t>n.b.</w:t>
      </w:r>
      <w:r w:rsidRPr="00C37876">
        <w:rPr>
          <w:rFonts w:cs="Calibri"/>
          <w:lang w:eastAsia="ar-SA"/>
        </w:rPr>
        <w:t xml:space="preserve"> </w:t>
      </w:r>
      <w:r w:rsidRPr="00C37876">
        <w:rPr>
          <w:rFonts w:cs="Calibri"/>
          <w:i/>
          <w:u w:val="single"/>
          <w:lang w:eastAsia="ar-SA"/>
        </w:rPr>
        <w:t>in tali ipotesi l’operatore economico è tenuto a fornire alla stazione appaltante tutta la documentazione utile a valutarne il comportamento. Ad esempio: in caso di risoluzione per inadempimento di un precedente contratto di appalto, indicare se sia stata contestata in giudizio, ovvero confermata con provvedimento esecutivo all’esito di un giudizio e se vi è stata condanna al risarcimento del danno o ad altre sanzioni comparabili</w:t>
      </w:r>
      <w:r w:rsidRPr="00C37876">
        <w:rPr>
          <w:rFonts w:cs="Calibri"/>
          <w:lang w:eastAsia="ar-SA"/>
        </w:rPr>
        <w:t>);</w:t>
      </w:r>
    </w:p>
    <w:p w14:paraId="709AD04A" w14:textId="6BAB438F" w:rsidR="00A0785E" w:rsidRPr="00C37876" w:rsidRDefault="00A0785E" w:rsidP="00391193">
      <w:pPr>
        <w:suppressAutoHyphens/>
        <w:spacing w:line="240" w:lineRule="auto"/>
        <w:jc w:val="both"/>
        <w:rPr>
          <w:rFonts w:cs="Calibri"/>
          <w:lang w:eastAsia="ar-SA"/>
        </w:rPr>
      </w:pPr>
      <w:r w:rsidRPr="00C37876">
        <w:rPr>
          <w:rFonts w:cs="Calibri"/>
          <w:lang w:eastAsia="ar-SA"/>
        </w:rPr>
        <w:t>che l’operatore economico non incorre nelle condizioni di cui all’art. 98 comma 4, lett. g), ed h) c,d;</w:t>
      </w:r>
    </w:p>
    <w:p w14:paraId="6A271672" w14:textId="2C327620" w:rsidR="00A0785E" w:rsidRPr="00C37876" w:rsidRDefault="00A0785E" w:rsidP="00391193">
      <w:pPr>
        <w:suppressAutoHyphens/>
        <w:spacing w:line="240" w:lineRule="auto"/>
        <w:jc w:val="both"/>
        <w:rPr>
          <w:rFonts w:cs="Calibri"/>
          <w:lang w:eastAsia="ar-SA"/>
        </w:rPr>
      </w:pPr>
      <w:r w:rsidRPr="00C37876">
        <w:rPr>
          <w:rFonts w:cs="Calibri"/>
          <w:lang w:eastAsia="ar-SA"/>
        </w:rPr>
        <w:t>che l’operatore economico non incorre nelle condizioni di cui all’art. 94 comma 5, lett. e) e f);</w:t>
      </w:r>
    </w:p>
    <w:p w14:paraId="0B86523A" w14:textId="77777777" w:rsidR="00A0785E" w:rsidRPr="00C37876" w:rsidRDefault="00A0785E" w:rsidP="00A0785E">
      <w:pPr>
        <w:spacing w:before="20" w:after="20" w:line="240" w:lineRule="auto"/>
        <w:jc w:val="center"/>
        <w:rPr>
          <w:rFonts w:cs="Calibri"/>
          <w:b/>
        </w:rPr>
      </w:pPr>
      <w:r w:rsidRPr="00C37876">
        <w:rPr>
          <w:rFonts w:cs="Calibri"/>
          <w:b/>
        </w:rPr>
        <w:t>DICHIARA, inoltre</w:t>
      </w:r>
    </w:p>
    <w:p w14:paraId="3B0D337E" w14:textId="77777777" w:rsidR="00A0785E" w:rsidRPr="00C37876" w:rsidRDefault="00A0785E" w:rsidP="00A0785E">
      <w:pPr>
        <w:numPr>
          <w:ilvl w:val="0"/>
          <w:numId w:val="6"/>
        </w:numPr>
        <w:tabs>
          <w:tab w:val="left" w:pos="-2127"/>
        </w:tabs>
        <w:suppressAutoHyphens/>
        <w:spacing w:before="120" w:after="120" w:line="240" w:lineRule="auto"/>
        <w:ind w:hanging="278"/>
        <w:jc w:val="both"/>
        <w:rPr>
          <w:rFonts w:cs="Calibri"/>
          <w:lang w:eastAsia="ar-SA"/>
        </w:rPr>
      </w:pPr>
      <w:r w:rsidRPr="00C37876">
        <w:rPr>
          <w:rFonts w:cs="Calibri"/>
        </w:rPr>
        <w:t>in ordine all’art. 94, comma 2, D. Lgs. 36/2023 e s.m.i.:</w:t>
      </w:r>
    </w:p>
    <w:p w14:paraId="047D3A00" w14:textId="23ED3238" w:rsidR="00A0785E" w:rsidRPr="00C37876" w:rsidRDefault="00A0785E" w:rsidP="00A0785E">
      <w:pPr>
        <w:numPr>
          <w:ilvl w:val="0"/>
          <w:numId w:val="9"/>
        </w:numPr>
        <w:suppressAutoHyphens/>
        <w:spacing w:before="20" w:after="20" w:line="240" w:lineRule="auto"/>
        <w:ind w:left="426" w:hanging="426"/>
        <w:jc w:val="both"/>
        <w:rPr>
          <w:rFonts w:cs="Calibri"/>
        </w:rPr>
      </w:pPr>
      <w:r w:rsidRPr="00C37876">
        <w:rPr>
          <w:rFonts w:cs="Calibri"/>
        </w:rPr>
        <w:t xml:space="preserve">che, nei confronti dei soggetti sopra elencati ai punti 1.a, 1.b e 1.c, nonché nei confronti dei soggetti di seguito indicati - della cui situazione giuridica dichiara di essere a conoscenza ai sensi dell’articolo 47, comma 2, del d.P.R. n. 445 del 2000, assumendone le relative responsabilità - non sussiste alcuna causa di decadenza o sospensione o divieto di cui all’art. 67 del D. Lgs. 159/2011 e s.m.i. o di un tentativo di infiltrazione mafiosa di cui all’art. 84, co. 4, del medesimo decreto (fermo restando quanto previsto dagli </w:t>
      </w:r>
      <w:hyperlink r:id="rId7" w:anchor="088" w:history="1">
        <w:r w:rsidRPr="00C37876">
          <w:rPr>
            <w:rStyle w:val="Collegamentoipertestuale"/>
            <w:rFonts w:cs="Calibri"/>
            <w:color w:val="auto"/>
          </w:rPr>
          <w:t>articoli 88, comma 4-bis</w:t>
        </w:r>
      </w:hyperlink>
      <w:r w:rsidRPr="00C37876">
        <w:rPr>
          <w:rFonts w:cs="Calibri"/>
        </w:rPr>
        <w:t xml:space="preserve">, e </w:t>
      </w:r>
      <w:hyperlink r:id="rId8" w:anchor="092" w:history="1">
        <w:r w:rsidRPr="00C37876">
          <w:rPr>
            <w:rStyle w:val="Collegamentoipertestuale"/>
            <w:rFonts w:cs="Calibri"/>
            <w:color w:val="auto"/>
          </w:rPr>
          <w:t>92, commi 2 e 3, del D. Lgs. 159/2011,</w:t>
        </w:r>
      </w:hyperlink>
      <w:r w:rsidRPr="00C37876">
        <w:rPr>
          <w:rFonts w:cs="Calibri"/>
        </w:rPr>
        <w:t xml:space="preserve"> con riferimento rispettivamente alle comunicazioni antimafia e alle informazioni antimafia); </w:t>
      </w:r>
    </w:p>
    <w:p w14:paraId="5326C194" w14:textId="77777777" w:rsidR="00A0785E" w:rsidRPr="00C37876" w:rsidRDefault="00A0785E" w:rsidP="00A0785E">
      <w:pPr>
        <w:pStyle w:val="regolamento"/>
        <w:ind w:left="426" w:firstLine="0"/>
        <w:rPr>
          <w:rFonts w:ascii="Calibri" w:hAnsi="Calibri" w:cs="Calibri"/>
          <w:sz w:val="22"/>
          <w:szCs w:val="22"/>
        </w:rPr>
      </w:pPr>
      <w:r w:rsidRPr="00C37876">
        <w:rPr>
          <w:rFonts w:ascii="Calibri" w:hAnsi="Calibri" w:cs="Calibr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6CC7D0" w14:textId="77777777" w:rsidR="00A0785E" w:rsidRPr="00C37876" w:rsidRDefault="00A0785E" w:rsidP="00A0785E">
      <w:pPr>
        <w:pStyle w:val="regolamento"/>
        <w:ind w:left="0" w:firstLine="0"/>
        <w:rPr>
          <w:rFonts w:ascii="Calibri" w:hAnsi="Calibri" w:cs="Calibri"/>
          <w:sz w:val="22"/>
          <w:szCs w:val="22"/>
        </w:rPr>
      </w:pPr>
    </w:p>
    <w:p w14:paraId="1B3A6921" w14:textId="77777777" w:rsidR="00A0785E" w:rsidRPr="00C37876" w:rsidRDefault="00A0785E" w:rsidP="00A0785E">
      <w:pPr>
        <w:numPr>
          <w:ilvl w:val="0"/>
          <w:numId w:val="6"/>
        </w:numPr>
        <w:tabs>
          <w:tab w:val="left" w:pos="-2127"/>
        </w:tabs>
        <w:suppressAutoHyphens/>
        <w:spacing w:before="120" w:after="120" w:line="240" w:lineRule="auto"/>
        <w:ind w:hanging="278"/>
        <w:jc w:val="both"/>
        <w:rPr>
          <w:rFonts w:cs="Calibri"/>
        </w:rPr>
      </w:pPr>
      <w:r w:rsidRPr="00C37876">
        <w:rPr>
          <w:rFonts w:cs="Calibri"/>
        </w:rPr>
        <w:t xml:space="preserve">che: </w:t>
      </w:r>
    </w:p>
    <w:p w14:paraId="2ADFE66A" w14:textId="0005CA93" w:rsidR="00A0785E" w:rsidRPr="00C37876" w:rsidRDefault="00A0785E" w:rsidP="00391193">
      <w:pPr>
        <w:pStyle w:val="Paragrafoelenco"/>
        <w:numPr>
          <w:ilvl w:val="0"/>
          <w:numId w:val="13"/>
        </w:numPr>
        <w:spacing w:before="20" w:after="20" w:line="240" w:lineRule="auto"/>
        <w:rPr>
          <w:color w:val="auto"/>
          <w:sz w:val="22"/>
        </w:rPr>
      </w:pPr>
      <w:r w:rsidRPr="00C37876">
        <w:rPr>
          <w:color w:val="auto"/>
          <w:sz w:val="22"/>
        </w:rPr>
        <w:t xml:space="preserve">l’operatore economico non è incorso nelle condizioni di cui all’art. 98 comma 3, lett. b), c) e d); </w:t>
      </w:r>
    </w:p>
    <w:p w14:paraId="6A9738A9" w14:textId="77777777" w:rsidR="00A0785E" w:rsidRPr="00C37876" w:rsidRDefault="00A0785E" w:rsidP="00A0785E">
      <w:pPr>
        <w:spacing w:before="20" w:after="20" w:line="240" w:lineRule="auto"/>
        <w:ind w:hanging="142"/>
        <w:jc w:val="both"/>
        <w:rPr>
          <w:rFonts w:cs="Calibri"/>
        </w:rPr>
      </w:pPr>
    </w:p>
    <w:p w14:paraId="4665A886" w14:textId="13B41560" w:rsidR="00A0785E" w:rsidRPr="00C37876" w:rsidRDefault="00A0785E" w:rsidP="00391193">
      <w:pPr>
        <w:pStyle w:val="Paragrafoelenco"/>
        <w:numPr>
          <w:ilvl w:val="0"/>
          <w:numId w:val="13"/>
        </w:numPr>
        <w:spacing w:before="20" w:after="20" w:line="240" w:lineRule="auto"/>
        <w:rPr>
          <w:color w:val="auto"/>
          <w:sz w:val="22"/>
        </w:rPr>
      </w:pPr>
      <w:r w:rsidRPr="00C37876">
        <w:rPr>
          <w:color w:val="auto"/>
          <w:sz w:val="22"/>
        </w:rPr>
        <w:t>ai sensi dell’art 94, comma 5, lett. e) ed f), l’operatore economico non è iscritto nel casellario informatico tenuto dall’Osservatorio dell’ANAC per aver presentato false dichiarazioni o falsa documentazione nelle procedure e negli affidamenti dei subappalti;</w:t>
      </w:r>
    </w:p>
    <w:p w14:paraId="44FF038E" w14:textId="77777777" w:rsidR="00A0785E" w:rsidRPr="00C37876" w:rsidRDefault="00A0785E" w:rsidP="00A0785E">
      <w:pPr>
        <w:spacing w:before="20" w:after="20" w:line="240" w:lineRule="auto"/>
        <w:ind w:hanging="142"/>
        <w:jc w:val="both"/>
        <w:rPr>
          <w:rFonts w:cs="Calibri"/>
        </w:rPr>
      </w:pPr>
    </w:p>
    <w:p w14:paraId="0638477D" w14:textId="25F867ED" w:rsidR="00A0785E" w:rsidRPr="00C37876" w:rsidRDefault="00A0785E" w:rsidP="00391193">
      <w:pPr>
        <w:pStyle w:val="Paragrafoelenco"/>
        <w:numPr>
          <w:ilvl w:val="0"/>
          <w:numId w:val="13"/>
        </w:numPr>
        <w:spacing w:before="20" w:after="20" w:line="240" w:lineRule="auto"/>
        <w:rPr>
          <w:color w:val="auto"/>
          <w:sz w:val="22"/>
        </w:rPr>
      </w:pPr>
      <w:r w:rsidRPr="00C37876">
        <w:rPr>
          <w:color w:val="auto"/>
          <w:sz w:val="22"/>
        </w:rPr>
        <w:t>ai sensi dell’art 94, comma 5 lett. d), l’operatore economico non sia stato sottoposto a fallimento o si trovi in stato di liquidazione coatta o di concordato preventivo o sia in corso nei suoi confronti un procedimento per la dichiarazione di una di tali situazioni, fermo restando quanto previsto dagli articoli 124 del Dlgs 36/2023 e 186-bis del regio decreto 16 marzo 1942, n. 267;</w:t>
      </w:r>
    </w:p>
    <w:p w14:paraId="381B4547" w14:textId="77777777" w:rsidR="00A0785E" w:rsidRPr="00C37876" w:rsidRDefault="00A0785E" w:rsidP="00A0785E">
      <w:pPr>
        <w:spacing w:before="20" w:after="20" w:line="240" w:lineRule="auto"/>
        <w:ind w:hanging="142"/>
        <w:jc w:val="both"/>
        <w:rPr>
          <w:rFonts w:cs="Calibri"/>
          <w:i/>
          <w:iCs/>
        </w:rPr>
      </w:pPr>
    </w:p>
    <w:p w14:paraId="5D6EED8B" w14:textId="0B981CE7" w:rsidR="00A0785E" w:rsidRPr="00BB5605" w:rsidRDefault="00BB5605" w:rsidP="00BB5605">
      <w:pPr>
        <w:pStyle w:val="Paragrafoelenco"/>
        <w:numPr>
          <w:ilvl w:val="0"/>
          <w:numId w:val="6"/>
        </w:numPr>
        <w:tabs>
          <w:tab w:val="left" w:pos="-2127"/>
        </w:tabs>
        <w:suppressAutoHyphens/>
        <w:spacing w:before="120" w:after="120" w:line="240" w:lineRule="auto"/>
        <w:rPr>
          <w:sz w:val="22"/>
        </w:rPr>
      </w:pPr>
      <w:r w:rsidRPr="00BB5605">
        <w:rPr>
          <w:sz w:val="22"/>
          <w:lang w:eastAsia="ar-SA"/>
        </w:rPr>
        <w:t xml:space="preserve">che l’operatore economico è in possesso di adeguata </w:t>
      </w:r>
      <w:r w:rsidR="00A0785E" w:rsidRPr="00BB5605">
        <w:rPr>
          <w:sz w:val="22"/>
          <w:lang w:eastAsia="ar-SA"/>
        </w:rPr>
        <w:t xml:space="preserve">capacità economico-finanziaria e di capacità tecnica, necessari per la partecipazione alla </w:t>
      </w:r>
      <w:r w:rsidRPr="00BB5605">
        <w:rPr>
          <w:sz w:val="22"/>
          <w:lang w:eastAsia="ar-SA"/>
        </w:rPr>
        <w:t xml:space="preserve">procedura di affidamento e di </w:t>
      </w:r>
      <w:r w:rsidR="00A0785E" w:rsidRPr="00BB5605">
        <w:rPr>
          <w:sz w:val="22"/>
        </w:rPr>
        <w:t>adeguata attrezzatura tecnica</w:t>
      </w:r>
    </w:p>
    <w:p w14:paraId="3C469642" w14:textId="77777777" w:rsidR="00A0785E" w:rsidRPr="00C37876" w:rsidRDefault="00A0785E" w:rsidP="00A0785E">
      <w:pPr>
        <w:tabs>
          <w:tab w:val="left" w:pos="1068"/>
        </w:tabs>
        <w:suppressAutoHyphens/>
        <w:spacing w:before="120" w:after="120" w:line="240" w:lineRule="auto"/>
        <w:ind w:left="284" w:hanging="284"/>
        <w:jc w:val="center"/>
        <w:rPr>
          <w:rFonts w:cs="Calibri"/>
          <w:b/>
          <w:lang w:eastAsia="ar-SA"/>
        </w:rPr>
      </w:pPr>
      <w:r w:rsidRPr="00C37876">
        <w:rPr>
          <w:rFonts w:cs="Calibri"/>
          <w:b/>
          <w:lang w:val="x-none" w:eastAsia="ar-SA"/>
        </w:rPr>
        <w:t>DICHIARA:</w:t>
      </w:r>
    </w:p>
    <w:p w14:paraId="65AC93FC" w14:textId="77777777" w:rsidR="00A0785E" w:rsidRPr="00C37876" w:rsidRDefault="00A0785E" w:rsidP="00583236">
      <w:pPr>
        <w:numPr>
          <w:ilvl w:val="0"/>
          <w:numId w:val="12"/>
        </w:numPr>
        <w:tabs>
          <w:tab w:val="left" w:pos="-2127"/>
        </w:tabs>
        <w:suppressAutoHyphens/>
        <w:spacing w:before="120" w:after="120" w:line="240" w:lineRule="auto"/>
        <w:jc w:val="both"/>
        <w:rPr>
          <w:rFonts w:cs="Calibri"/>
          <w:lang w:eastAsia="ar-SA"/>
        </w:rPr>
      </w:pPr>
      <w:r w:rsidRPr="00C37876">
        <w:rPr>
          <w:rFonts w:cs="Calibri"/>
          <w:lang w:eastAsia="ar-SA"/>
        </w:rPr>
        <w:t>di impegnarsi ad ottemperare agli obblighi di tracciabilità dei flussi finanziari di cui alla Legge n.136/2010.</w:t>
      </w:r>
    </w:p>
    <w:p w14:paraId="273BF872" w14:textId="77777777" w:rsidR="00A0785E" w:rsidRPr="00C37876" w:rsidRDefault="00A0785E" w:rsidP="00583236">
      <w:pPr>
        <w:numPr>
          <w:ilvl w:val="0"/>
          <w:numId w:val="12"/>
        </w:numPr>
        <w:tabs>
          <w:tab w:val="left" w:pos="-2127"/>
        </w:tabs>
        <w:suppressAutoHyphens/>
        <w:spacing w:before="120" w:after="120" w:line="240" w:lineRule="auto"/>
        <w:jc w:val="both"/>
        <w:rPr>
          <w:rFonts w:cs="Calibri"/>
          <w:lang w:eastAsia="ar-SA"/>
        </w:rPr>
      </w:pPr>
      <w:r w:rsidRPr="00C37876">
        <w:rPr>
          <w:rFonts w:cs="Calibri"/>
          <w:lang w:eastAsia="ar-SA"/>
        </w:rPr>
        <w:t>di indicare, a titolo collaborativo ed acceleratorio e la cui assenza non è causa di esclusione, l’indirizzo di posta elettronica certificata ___________________________________________;</w:t>
      </w:r>
    </w:p>
    <w:p w14:paraId="42B6F379" w14:textId="77777777" w:rsidR="00A0785E" w:rsidRPr="00C37876" w:rsidRDefault="00A0785E" w:rsidP="00583236">
      <w:pPr>
        <w:numPr>
          <w:ilvl w:val="0"/>
          <w:numId w:val="12"/>
        </w:numPr>
        <w:tabs>
          <w:tab w:val="left" w:pos="-2127"/>
        </w:tabs>
        <w:suppressAutoHyphens/>
        <w:spacing w:before="120" w:after="120" w:line="240" w:lineRule="auto"/>
        <w:jc w:val="both"/>
        <w:rPr>
          <w:rFonts w:cs="Calibri"/>
          <w:lang w:eastAsia="ar-SA"/>
        </w:rPr>
      </w:pPr>
      <w:r w:rsidRPr="00C37876">
        <w:rPr>
          <w:rFonts w:cs="Calibri"/>
          <w:lang w:eastAsia="ar-SA"/>
        </w:rPr>
        <w:t>di indicare, ai fini della acquisizione del DURC, il numero di codice fiscale dell’operatore economico e, in presenza di lavoratori autonomi artigiani, il numero di codice fiscale di questi ultimi_______________________________________________________</w:t>
      </w:r>
    </w:p>
    <w:p w14:paraId="7FA73C6C" w14:textId="77777777" w:rsidR="00A0785E" w:rsidRPr="00C37876" w:rsidRDefault="00A0785E" w:rsidP="00010F02">
      <w:pPr>
        <w:numPr>
          <w:ilvl w:val="0"/>
          <w:numId w:val="12"/>
        </w:numPr>
        <w:tabs>
          <w:tab w:val="left" w:pos="-2127"/>
        </w:tabs>
        <w:suppressAutoHyphens/>
        <w:spacing w:before="120" w:after="120" w:line="240" w:lineRule="auto"/>
        <w:jc w:val="both"/>
        <w:rPr>
          <w:rFonts w:cs="Calibri"/>
          <w:lang w:eastAsia="ar-SA"/>
        </w:rPr>
      </w:pPr>
      <w:r w:rsidRPr="00C37876">
        <w:rPr>
          <w:rFonts w:cs="Calibri"/>
          <w:lang w:eastAsia="ar-SA"/>
        </w:rPr>
        <w:t>che in tema di sistemi di garanzia della qualità e norme di gestione ambientale (Articolo 87 del Codice) le copie in formato elettronico della/le certificazione/i di qualità posseduta/e, sono conformi all’originale/i, ai sensi degli articoli 19 e 38, comma 3, del D.P.R 445/2000 e s.m.i.;</w:t>
      </w:r>
    </w:p>
    <w:p w14:paraId="6477E4F9" w14:textId="572C2748" w:rsidR="00010F02" w:rsidRPr="00C37876" w:rsidRDefault="00BB5605" w:rsidP="00010F02">
      <w:pPr>
        <w:tabs>
          <w:tab w:val="left" w:pos="-2127"/>
        </w:tabs>
        <w:suppressAutoHyphens/>
        <w:spacing w:before="120" w:after="120" w:line="240" w:lineRule="auto"/>
        <w:jc w:val="center"/>
        <w:rPr>
          <w:rFonts w:cs="Calibri"/>
          <w:b/>
          <w:bCs/>
          <w:lang w:eastAsia="ar-SA"/>
        </w:rPr>
      </w:pPr>
      <w:r w:rsidRPr="00C37876">
        <w:rPr>
          <w:rFonts w:cs="Calibri"/>
          <w:b/>
          <w:bCs/>
          <w:lang w:eastAsia="ar-SA"/>
        </w:rPr>
        <w:t>DICHIARA infine</w:t>
      </w:r>
    </w:p>
    <w:p w14:paraId="25B6FF46" w14:textId="110CAB55" w:rsidR="00C37876" w:rsidRPr="00C37876" w:rsidRDefault="00C37876" w:rsidP="00C37876">
      <w:pPr>
        <w:pStyle w:val="Paragrafoelenco"/>
        <w:numPr>
          <w:ilvl w:val="0"/>
          <w:numId w:val="14"/>
        </w:numPr>
        <w:tabs>
          <w:tab w:val="left" w:pos="-2127"/>
        </w:tabs>
        <w:suppressAutoHyphens/>
        <w:spacing w:before="120" w:after="120" w:line="240" w:lineRule="auto"/>
        <w:rPr>
          <w:color w:val="auto"/>
          <w:sz w:val="22"/>
          <w:lang w:eastAsia="ar-SA"/>
        </w:rPr>
      </w:pPr>
      <w:r w:rsidRPr="00C37876">
        <w:rPr>
          <w:color w:val="auto"/>
          <w:sz w:val="22"/>
          <w:lang w:eastAsia="ar-SA"/>
        </w:rPr>
        <w:t xml:space="preserve">che la sede operativa dell’azienda che rappresenta è distante meno di 20 km dal centro urbano del comune di </w:t>
      </w:r>
      <w:r w:rsidR="00BB5605" w:rsidRPr="00C37876">
        <w:rPr>
          <w:color w:val="auto"/>
          <w:sz w:val="22"/>
          <w:lang w:eastAsia="ar-SA"/>
        </w:rPr>
        <w:t>San Piero Patti</w:t>
      </w:r>
      <w:r w:rsidRPr="00C37876">
        <w:rPr>
          <w:color w:val="auto"/>
          <w:sz w:val="22"/>
          <w:lang w:eastAsia="ar-SA"/>
        </w:rPr>
        <w:t>.</w:t>
      </w:r>
    </w:p>
    <w:p w14:paraId="0BF495B6" w14:textId="0F71C417" w:rsidR="00010F02" w:rsidRDefault="00010F02" w:rsidP="00C37876">
      <w:pPr>
        <w:pStyle w:val="Paragrafoelenco"/>
        <w:numPr>
          <w:ilvl w:val="0"/>
          <w:numId w:val="14"/>
        </w:numPr>
        <w:tabs>
          <w:tab w:val="left" w:pos="-2127"/>
        </w:tabs>
        <w:suppressAutoHyphens/>
        <w:spacing w:before="120" w:after="120" w:line="240" w:lineRule="auto"/>
        <w:rPr>
          <w:color w:val="auto"/>
          <w:sz w:val="22"/>
          <w:lang w:eastAsia="ar-SA"/>
        </w:rPr>
      </w:pPr>
      <w:r w:rsidRPr="00C37876">
        <w:rPr>
          <w:color w:val="auto"/>
          <w:sz w:val="22"/>
          <w:lang w:eastAsia="ar-SA"/>
        </w:rPr>
        <w:t>Di essere in possesso della certificazione UNI 11591 (ex DM 37/08) per la delega di terzo Responsabile per gli impianti termici</w:t>
      </w:r>
      <w:r w:rsidR="00DB5EF0">
        <w:rPr>
          <w:color w:val="auto"/>
          <w:sz w:val="22"/>
          <w:lang w:eastAsia="ar-SA"/>
        </w:rPr>
        <w:t>;</w:t>
      </w:r>
    </w:p>
    <w:p w14:paraId="31217FF2" w14:textId="26830114" w:rsidR="00DB5EF0" w:rsidRPr="00DB5EF0" w:rsidRDefault="00DB5EF0" w:rsidP="00C37876">
      <w:pPr>
        <w:pStyle w:val="Paragrafoelenco"/>
        <w:numPr>
          <w:ilvl w:val="0"/>
          <w:numId w:val="14"/>
        </w:numPr>
        <w:tabs>
          <w:tab w:val="left" w:pos="-2127"/>
        </w:tabs>
        <w:suppressAutoHyphens/>
        <w:spacing w:before="120" w:after="120" w:line="240" w:lineRule="auto"/>
        <w:rPr>
          <w:color w:val="auto"/>
          <w:sz w:val="22"/>
          <w:lang w:eastAsia="ar-SA"/>
        </w:rPr>
      </w:pPr>
      <w:r w:rsidRPr="00DB5EF0">
        <w:rPr>
          <w:color w:val="auto"/>
          <w:sz w:val="22"/>
          <w:lang w:eastAsia="ar-SA"/>
        </w:rPr>
        <w:t xml:space="preserve">Di essere in regola con gli adempimenti di cui al Decreto 132/2024 convertito nella Legge 29 Aprile 2024, n. 56 per la disciplina del </w:t>
      </w:r>
      <w:r>
        <w:rPr>
          <w:color w:val="auto"/>
          <w:sz w:val="22"/>
          <w:lang w:eastAsia="ar-SA"/>
        </w:rPr>
        <w:t>possesso</w:t>
      </w:r>
      <w:r w:rsidRPr="00DB5EF0">
        <w:rPr>
          <w:color w:val="auto"/>
          <w:sz w:val="22"/>
          <w:lang w:eastAsia="ar-SA"/>
        </w:rPr>
        <w:t xml:space="preserve"> della patente a crediti.</w:t>
      </w:r>
    </w:p>
    <w:sectPr w:rsidR="00DB5EF0" w:rsidRPr="00DB5EF0" w:rsidSect="009F6A4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83BE7" w14:textId="77777777" w:rsidR="00F56180" w:rsidRDefault="00F56180" w:rsidP="00A0785E">
      <w:pPr>
        <w:spacing w:after="0" w:line="240" w:lineRule="auto"/>
      </w:pPr>
      <w:r>
        <w:separator/>
      </w:r>
    </w:p>
  </w:endnote>
  <w:endnote w:type="continuationSeparator" w:id="0">
    <w:p w14:paraId="419E7B84" w14:textId="77777777" w:rsidR="00F56180" w:rsidRDefault="00F56180" w:rsidP="00A0785E">
      <w:pPr>
        <w:spacing w:after="0" w:line="240" w:lineRule="auto"/>
      </w:pPr>
      <w:r>
        <w:continuationSeparator/>
      </w:r>
    </w:p>
  </w:endnote>
  <w:endnote w:id="1">
    <w:p w14:paraId="6390850E" w14:textId="77777777" w:rsidR="00010F02" w:rsidRDefault="00010F02" w:rsidP="00010F02">
      <w:pPr>
        <w:autoSpaceDE w:val="0"/>
        <w:autoSpaceDN w:val="0"/>
        <w:adjustRightInd w:val="0"/>
        <w:spacing w:after="0" w:line="240" w:lineRule="auto"/>
        <w:jc w:val="both"/>
        <w:rPr>
          <w:rFonts w:asciiTheme="minorHAnsi" w:hAnsiTheme="minorHAnsi" w:cstheme="minorHAnsi"/>
          <w:b/>
          <w:bCs/>
          <w:color w:val="000000"/>
        </w:rPr>
      </w:pPr>
    </w:p>
    <w:p w14:paraId="105E5C7F" w14:textId="3F592327" w:rsidR="00A0785E" w:rsidRPr="00010F02" w:rsidRDefault="00A0785E" w:rsidP="00010F02">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0300B" w14:textId="77777777" w:rsidR="00F56180" w:rsidRDefault="00F56180" w:rsidP="00A0785E">
      <w:pPr>
        <w:spacing w:after="0" w:line="240" w:lineRule="auto"/>
      </w:pPr>
      <w:r>
        <w:separator/>
      </w:r>
    </w:p>
  </w:footnote>
  <w:footnote w:type="continuationSeparator" w:id="0">
    <w:p w14:paraId="346288B9" w14:textId="77777777" w:rsidR="00F56180" w:rsidRDefault="00F56180" w:rsidP="00A0785E">
      <w:pPr>
        <w:spacing w:after="0" w:line="240" w:lineRule="auto"/>
      </w:pPr>
      <w:r>
        <w:continuationSeparator/>
      </w:r>
    </w:p>
  </w:footnote>
  <w:footnote w:id="1">
    <w:p w14:paraId="769910A0" w14:textId="77777777" w:rsidR="00A0785E" w:rsidRDefault="00A0785E" w:rsidP="00A0785E">
      <w:pPr>
        <w:pStyle w:val="Rientrocorpodeltesto"/>
        <w:tabs>
          <w:tab w:val="num" w:pos="284"/>
        </w:tabs>
        <w:spacing w:line="40" w:lineRule="atLeast"/>
        <w:ind w:hanging="578"/>
        <w:jc w:val="both"/>
        <w:rPr>
          <w:b/>
          <w:sz w:val="18"/>
          <w:szCs w:val="18"/>
        </w:rPr>
      </w:pPr>
    </w:p>
    <w:p w14:paraId="050ED9EB" w14:textId="77777777" w:rsidR="00A0785E" w:rsidRPr="000E6ED6" w:rsidRDefault="00A0785E" w:rsidP="00A0785E">
      <w:pPr>
        <w:pStyle w:val="Testonotaapidipagina"/>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308FB"/>
    <w:multiLevelType w:val="hybridMultilevel"/>
    <w:tmpl w:val="1B46A0F6"/>
    <w:lvl w:ilvl="0" w:tplc="EB8AB65A">
      <w:numFmt w:val="bullet"/>
      <w:lvlText w:val="-"/>
      <w:lvlJc w:val="left"/>
      <w:pPr>
        <w:ind w:left="700" w:hanging="360"/>
      </w:pPr>
      <w:rPr>
        <w:rFonts w:ascii="Times New Roman" w:eastAsia="Times New Roman" w:hAnsi="Times New Roman" w:cs="Times New Roman" w:hint="default"/>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1" w15:restartNumberingAfterBreak="0">
    <w:nsid w:val="207D0C5A"/>
    <w:multiLevelType w:val="hybridMultilevel"/>
    <w:tmpl w:val="1DA4932A"/>
    <w:lvl w:ilvl="0" w:tplc="04100001">
      <w:start w:val="1"/>
      <w:numFmt w:val="bullet"/>
      <w:lvlText w:val=""/>
      <w:lvlJc w:val="left"/>
      <w:pPr>
        <w:ind w:left="278" w:hanging="420"/>
      </w:pPr>
      <w:rPr>
        <w:rFonts w:ascii="Symbol" w:hAnsi="Symbol" w:hint="default"/>
        <w:sz w:val="24"/>
        <w:szCs w:val="24"/>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 w15:restartNumberingAfterBreak="0">
    <w:nsid w:val="4316682A"/>
    <w:multiLevelType w:val="hybridMultilevel"/>
    <w:tmpl w:val="E1484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7F2742"/>
    <w:multiLevelType w:val="hybridMultilevel"/>
    <w:tmpl w:val="FE9AE4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73D3BCF"/>
    <w:multiLevelType w:val="hybridMultilevel"/>
    <w:tmpl w:val="5CEC5F6E"/>
    <w:lvl w:ilvl="0" w:tplc="04100001">
      <w:start w:val="1"/>
      <w:numFmt w:val="bullet"/>
      <w:lvlText w:val=""/>
      <w:lvlJc w:val="left"/>
      <w:pPr>
        <w:tabs>
          <w:tab w:val="num" w:pos="34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2614AA"/>
    <w:multiLevelType w:val="hybridMultilevel"/>
    <w:tmpl w:val="02A83A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43B3D"/>
    <w:multiLevelType w:val="hybridMultilevel"/>
    <w:tmpl w:val="B90C81B2"/>
    <w:lvl w:ilvl="0" w:tplc="9CFAC2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9" w15:restartNumberingAfterBreak="0">
    <w:nsid w:val="610D0410"/>
    <w:multiLevelType w:val="hybridMultilevel"/>
    <w:tmpl w:val="EF3A06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D930191"/>
    <w:multiLevelType w:val="hybridMultilevel"/>
    <w:tmpl w:val="AA24B78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78331A99"/>
    <w:multiLevelType w:val="hybridMultilevel"/>
    <w:tmpl w:val="413E60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num w:numId="1" w16cid:durableId="1105147686">
    <w:abstractNumId w:val="4"/>
  </w:num>
  <w:num w:numId="2" w16cid:durableId="1211839049">
    <w:abstractNumId w:val="0"/>
  </w:num>
  <w:num w:numId="3" w16cid:durableId="1590066">
    <w:abstractNumId w:val="5"/>
  </w:num>
  <w:num w:numId="4" w16cid:durableId="43407991">
    <w:abstractNumId w:val="7"/>
  </w:num>
  <w:num w:numId="5" w16cid:durableId="211816805">
    <w:abstractNumId w:val="9"/>
  </w:num>
  <w:num w:numId="6" w16cid:durableId="503667806">
    <w:abstractNumId w:val="8"/>
  </w:num>
  <w:num w:numId="7" w16cid:durableId="13992042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994968">
    <w:abstractNumId w:val="6"/>
  </w:num>
  <w:num w:numId="9" w16cid:durableId="203762774">
    <w:abstractNumId w:val="13"/>
  </w:num>
  <w:num w:numId="10" w16cid:durableId="592936285">
    <w:abstractNumId w:val="3"/>
  </w:num>
  <w:num w:numId="11" w16cid:durableId="88620700">
    <w:abstractNumId w:val="10"/>
  </w:num>
  <w:num w:numId="12" w16cid:durableId="216018676">
    <w:abstractNumId w:val="1"/>
  </w:num>
  <w:num w:numId="13" w16cid:durableId="162551538">
    <w:abstractNumId w:val="2"/>
  </w:num>
  <w:num w:numId="14" w16cid:durableId="519779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38"/>
    <w:rsid w:val="00010F02"/>
    <w:rsid w:val="00020701"/>
    <w:rsid w:val="00021B21"/>
    <w:rsid w:val="002365C7"/>
    <w:rsid w:val="00247C5F"/>
    <w:rsid w:val="0026053A"/>
    <w:rsid w:val="002A7B39"/>
    <w:rsid w:val="00322890"/>
    <w:rsid w:val="00322DAA"/>
    <w:rsid w:val="00363EB4"/>
    <w:rsid w:val="003662A1"/>
    <w:rsid w:val="00376FF4"/>
    <w:rsid w:val="00391193"/>
    <w:rsid w:val="00453CBB"/>
    <w:rsid w:val="004A373E"/>
    <w:rsid w:val="00562C72"/>
    <w:rsid w:val="00583236"/>
    <w:rsid w:val="00597E96"/>
    <w:rsid w:val="005C66C4"/>
    <w:rsid w:val="005C7B30"/>
    <w:rsid w:val="007D6DA6"/>
    <w:rsid w:val="00801F45"/>
    <w:rsid w:val="008A2095"/>
    <w:rsid w:val="008C53CF"/>
    <w:rsid w:val="00920510"/>
    <w:rsid w:val="009401EB"/>
    <w:rsid w:val="009C3AA7"/>
    <w:rsid w:val="009F6A44"/>
    <w:rsid w:val="00A04573"/>
    <w:rsid w:val="00A0785E"/>
    <w:rsid w:val="00A11FC1"/>
    <w:rsid w:val="00A1660D"/>
    <w:rsid w:val="00AE0B5F"/>
    <w:rsid w:val="00B02AEC"/>
    <w:rsid w:val="00BB5605"/>
    <w:rsid w:val="00BC2E68"/>
    <w:rsid w:val="00C37876"/>
    <w:rsid w:val="00C62AC2"/>
    <w:rsid w:val="00CB3828"/>
    <w:rsid w:val="00CC713D"/>
    <w:rsid w:val="00D84DE9"/>
    <w:rsid w:val="00DB5EF0"/>
    <w:rsid w:val="00E9328C"/>
    <w:rsid w:val="00F00538"/>
    <w:rsid w:val="00F56180"/>
    <w:rsid w:val="00F87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0B47"/>
  <w15:chartTrackingRefBased/>
  <w15:docId w15:val="{3565F309-609A-4D30-B9D3-E5BA7F86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53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next w:val="Sottotitolo"/>
    <w:link w:val="TitoloCarattere1"/>
    <w:qFormat/>
    <w:rsid w:val="00F00538"/>
    <w:pPr>
      <w:widowControl w:val="0"/>
      <w:suppressAutoHyphens/>
      <w:overflowPunct w:val="0"/>
      <w:spacing w:after="0" w:line="100" w:lineRule="atLeast"/>
      <w:jc w:val="center"/>
    </w:pPr>
    <w:rPr>
      <w:rFonts w:ascii="Times New Roman" w:eastAsia="Times New Roman" w:hAnsi="Times New Roman" w:cs="Times New Roman"/>
      <w:b/>
      <w:bCs/>
      <w:kern w:val="1"/>
      <w:sz w:val="28"/>
      <w:szCs w:val="20"/>
      <w:lang w:eastAsia="ar-SA"/>
    </w:rPr>
  </w:style>
  <w:style w:type="character" w:customStyle="1" w:styleId="TitoloCarattere">
    <w:name w:val="Titolo Carattere"/>
    <w:basedOn w:val="Carpredefinitoparagrafo"/>
    <w:uiPriority w:val="10"/>
    <w:rsid w:val="00F00538"/>
    <w:rPr>
      <w:rFonts w:asciiTheme="majorHAnsi" w:eastAsiaTheme="majorEastAsia" w:hAnsiTheme="majorHAnsi" w:cstheme="majorBidi"/>
      <w:spacing w:val="-10"/>
      <w:kern w:val="28"/>
      <w:sz w:val="56"/>
      <w:szCs w:val="56"/>
    </w:rPr>
  </w:style>
  <w:style w:type="character" w:customStyle="1" w:styleId="TitoloCarattere1">
    <w:name w:val="Titolo Carattere1"/>
    <w:link w:val="Titolo"/>
    <w:rsid w:val="00F00538"/>
    <w:rPr>
      <w:rFonts w:ascii="Times New Roman" w:eastAsia="Times New Roman" w:hAnsi="Times New Roman" w:cs="Times New Roman"/>
      <w:b/>
      <w:bCs/>
      <w:kern w:val="1"/>
      <w:sz w:val="28"/>
      <w:szCs w:val="20"/>
      <w:lang w:eastAsia="ar-SA"/>
    </w:rPr>
  </w:style>
  <w:style w:type="paragraph" w:styleId="Sottotitolo">
    <w:name w:val="Subtitle"/>
    <w:basedOn w:val="Normale"/>
    <w:next w:val="Normale"/>
    <w:link w:val="SottotitoloCarattere"/>
    <w:uiPriority w:val="11"/>
    <w:qFormat/>
    <w:rsid w:val="00F00538"/>
    <w:pPr>
      <w:numPr>
        <w:ilvl w:val="1"/>
      </w:numPr>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F00538"/>
    <w:rPr>
      <w:rFonts w:eastAsiaTheme="minorEastAsia"/>
      <w:color w:val="5A5A5A" w:themeColor="text1" w:themeTint="A5"/>
      <w:spacing w:val="15"/>
    </w:rPr>
  </w:style>
  <w:style w:type="paragraph" w:customStyle="1" w:styleId="Style4">
    <w:name w:val="Style 4"/>
    <w:basedOn w:val="Normale"/>
    <w:rsid w:val="008C53CF"/>
    <w:pPr>
      <w:widowControl w:val="0"/>
      <w:autoSpaceDE w:val="0"/>
      <w:autoSpaceDN w:val="0"/>
      <w:spacing w:after="0" w:line="240" w:lineRule="auto"/>
      <w:ind w:left="1152" w:hanging="432"/>
      <w:jc w:val="both"/>
    </w:pPr>
    <w:rPr>
      <w:rFonts w:ascii="Times New Roman" w:eastAsia="Times New Roman" w:hAnsi="Times New Roman"/>
      <w:sz w:val="24"/>
      <w:szCs w:val="24"/>
      <w:lang w:eastAsia="it-IT"/>
    </w:rPr>
  </w:style>
  <w:style w:type="paragraph" w:customStyle="1" w:styleId="Default">
    <w:name w:val="Default"/>
    <w:rsid w:val="008C53C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rsid w:val="00A0785E"/>
    <w:pPr>
      <w:spacing w:after="0" w:line="240" w:lineRule="auto"/>
      <w:ind w:left="705"/>
    </w:pPr>
    <w:rPr>
      <w:rFonts w:ascii="Times New Roman" w:eastAsia="MS Mincho" w:hAnsi="Times New Roman"/>
      <w:i/>
      <w:sz w:val="24"/>
      <w:szCs w:val="20"/>
      <w:lang w:eastAsia="it-IT"/>
    </w:rPr>
  </w:style>
  <w:style w:type="character" w:customStyle="1" w:styleId="RientrocorpodeltestoCarattere">
    <w:name w:val="Rientro corpo del testo Carattere"/>
    <w:basedOn w:val="Carpredefinitoparagrafo"/>
    <w:link w:val="Rientrocorpodeltesto"/>
    <w:rsid w:val="00A0785E"/>
    <w:rPr>
      <w:rFonts w:ascii="Times New Roman" w:eastAsia="MS Mincho" w:hAnsi="Times New Roman" w:cs="Times New Roman"/>
      <w:i/>
      <w:sz w:val="24"/>
      <w:szCs w:val="20"/>
      <w:lang w:eastAsia="it-IT"/>
    </w:rPr>
  </w:style>
  <w:style w:type="character" w:styleId="Collegamentoipertestuale">
    <w:name w:val="Hyperlink"/>
    <w:rsid w:val="00A0785E"/>
    <w:rPr>
      <w:rFonts w:cs="Times New Roman"/>
      <w:color w:val="0000FF"/>
      <w:u w:val="single"/>
    </w:rPr>
  </w:style>
  <w:style w:type="paragraph" w:styleId="Testonotaapidipagina">
    <w:name w:val="footnote text"/>
    <w:basedOn w:val="Normale"/>
    <w:link w:val="TestonotaapidipaginaCarattere"/>
    <w:rsid w:val="00A0785E"/>
    <w:pPr>
      <w:spacing w:after="0" w:line="240" w:lineRule="auto"/>
    </w:pPr>
    <w:rPr>
      <w:rFonts w:ascii="Times New Roman" w:eastAsia="MS Mincho"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A0785E"/>
    <w:rPr>
      <w:rFonts w:ascii="Times New Roman" w:eastAsia="MS Mincho" w:hAnsi="Times New Roman" w:cs="Times New Roman"/>
      <w:sz w:val="20"/>
      <w:szCs w:val="20"/>
      <w:lang w:eastAsia="it-IT"/>
    </w:rPr>
  </w:style>
  <w:style w:type="character" w:styleId="Rimandonotaapidipagina">
    <w:name w:val="footnote reference"/>
    <w:rsid w:val="00A0785E"/>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A0785E"/>
    <w:pPr>
      <w:spacing w:after="70" w:line="301" w:lineRule="auto"/>
      <w:ind w:left="720" w:hanging="9"/>
      <w:contextualSpacing/>
      <w:jc w:val="both"/>
    </w:pPr>
    <w:rPr>
      <w:rFonts w:cs="Calibri"/>
      <w:color w:val="000000"/>
      <w:sz w:val="18"/>
      <w:lang w:eastAsia="it-IT"/>
    </w:rPr>
  </w:style>
  <w:style w:type="paragraph" w:customStyle="1" w:styleId="regolamento">
    <w:name w:val="regolamento"/>
    <w:basedOn w:val="Normale"/>
    <w:semiHidden/>
    <w:rsid w:val="00A0785E"/>
    <w:pPr>
      <w:widowControl w:val="0"/>
      <w:tabs>
        <w:tab w:val="left" w:pos="-2127"/>
      </w:tabs>
      <w:suppressAutoHyphens/>
      <w:spacing w:after="0" w:line="240" w:lineRule="auto"/>
      <w:ind w:left="284" w:hanging="284"/>
      <w:jc w:val="both"/>
    </w:pPr>
    <w:rPr>
      <w:rFonts w:ascii="Arial" w:eastAsia="Times New Roman" w:hAnsi="Arial" w:cs="Arial"/>
      <w:sz w:val="20"/>
      <w:szCs w:val="24"/>
      <w:lang w:eastAsia="ar-SA"/>
    </w:rPr>
  </w:style>
  <w:style w:type="character" w:customStyle="1" w:styleId="Caratterenotadichiusura">
    <w:name w:val="Carattere nota di chiusura"/>
    <w:rsid w:val="00A0785E"/>
    <w:rPr>
      <w:vertAlign w:val="superscript"/>
    </w:rPr>
  </w:style>
  <w:style w:type="paragraph" w:styleId="Testonotadichiusura">
    <w:name w:val="endnote text"/>
    <w:basedOn w:val="Normale"/>
    <w:link w:val="TestonotadichiusuraCarattere"/>
    <w:rsid w:val="00A0785E"/>
    <w:pPr>
      <w:suppressAutoHyphens/>
      <w:spacing w:after="0" w:line="240" w:lineRule="auto"/>
    </w:pPr>
    <w:rPr>
      <w:rFonts w:ascii="Times New Roman" w:eastAsia="Times New Roman" w:hAnsi="Times New Roman"/>
      <w:sz w:val="20"/>
      <w:szCs w:val="20"/>
      <w:lang w:val="x-none" w:eastAsia="ar-SA"/>
    </w:rPr>
  </w:style>
  <w:style w:type="character" w:customStyle="1" w:styleId="TestonotadichiusuraCarattere">
    <w:name w:val="Testo nota di chiusura Carattere"/>
    <w:basedOn w:val="Carpredefinitoparagrafo"/>
    <w:link w:val="Testonotadichiusura"/>
    <w:rsid w:val="00A0785E"/>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1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7143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didio</cp:lastModifiedBy>
  <cp:revision>2</cp:revision>
  <dcterms:created xsi:type="dcterms:W3CDTF">2024-11-07T11:23:00Z</dcterms:created>
  <dcterms:modified xsi:type="dcterms:W3CDTF">2024-11-07T11:23:00Z</dcterms:modified>
</cp:coreProperties>
</file>