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Interventi sul territorio e lavori pubblici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Procedure di accatastamento immobili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Procedure di accatastamento immobili.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