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a titolo gratuito delle sale e immobili del patrimonio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a titolo gratuito delle sale e immobili del patrimonio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