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a seguito annullamento pratica di cancellazione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a seguito annullamento pratica di cancellazione.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