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2DDE2" w14:textId="77777777" w:rsidR="00A8544C" w:rsidRPr="00A8544C" w:rsidRDefault="00A8544C" w:rsidP="00A8544C">
      <w:pPr>
        <w:jc w:val="center"/>
        <w:rPr>
          <w:rFonts w:ascii="Arial" w:hAnsi="Arial" w:cs="Arial"/>
          <w:b/>
          <w:sz w:val="32"/>
          <w:szCs w:val="32"/>
        </w:rPr>
      </w:pPr>
      <w:bookmarkStart w:id="0" w:name="_Hlk529974272"/>
      <w:bookmarkEnd w:id="0"/>
      <w:r>
        <w:rPr>
          <w:rFonts w:ascii="Arial" w:hAnsi="Arial" w:cs="Arial"/>
          <w:b/>
          <w:sz w:val="32"/>
          <w:szCs w:val="32"/>
        </w:rPr>
        <w:t xml:space="preserve">AGGIORNAMENTO </w:t>
      </w:r>
      <w:r w:rsidRPr="00A8544C">
        <w:rPr>
          <w:rFonts w:ascii="Arial" w:hAnsi="Arial" w:cs="Arial"/>
          <w:b/>
          <w:sz w:val="32"/>
          <w:szCs w:val="32"/>
        </w:rPr>
        <w:t>PTPC 2019-2021</w:t>
      </w:r>
    </w:p>
    <w:p w14:paraId="3726F9F9" w14:textId="77777777" w:rsidR="00A8544C" w:rsidRPr="00A8544C" w:rsidRDefault="00A8544C" w:rsidP="00A8544C">
      <w:pPr>
        <w:jc w:val="center"/>
        <w:rPr>
          <w:rFonts w:ascii="Arial" w:hAnsi="Arial" w:cs="Arial"/>
          <w:b/>
          <w:sz w:val="32"/>
          <w:szCs w:val="32"/>
        </w:rPr>
      </w:pPr>
      <w:r w:rsidRPr="00A8544C">
        <w:rPr>
          <w:rFonts w:ascii="Arial" w:hAnsi="Arial" w:cs="Arial"/>
          <w:b/>
          <w:sz w:val="32"/>
          <w:szCs w:val="32"/>
        </w:rPr>
        <w:t>ANALISI DEL CONTESTO ESTERNO</w:t>
      </w:r>
    </w:p>
    <w:p w14:paraId="6D509B3F" w14:textId="77777777" w:rsidR="004869A2" w:rsidRDefault="004869A2" w:rsidP="004869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INDICE</w:t>
      </w:r>
    </w:p>
    <w:p w14:paraId="4860BF44" w14:textId="77777777" w:rsidR="00A8544C" w:rsidRDefault="00A8544C">
      <w:pPr>
        <w:rPr>
          <w:b/>
          <w:sz w:val="28"/>
          <w:szCs w:val="28"/>
        </w:rPr>
      </w:pPr>
      <w:r w:rsidRPr="00637F45">
        <w:rPr>
          <w:b/>
          <w:sz w:val="28"/>
          <w:szCs w:val="28"/>
        </w:rPr>
        <w:t>1. SCENARIO ECONOMICO-SOCIALE A LIVELLO REGIONALE</w:t>
      </w:r>
    </w:p>
    <w:p w14:paraId="42966573" w14:textId="77777777" w:rsidR="00C42FAA" w:rsidRDefault="00C42FAA">
      <w:pPr>
        <w:rPr>
          <w:b/>
          <w:sz w:val="28"/>
          <w:szCs w:val="28"/>
        </w:rPr>
      </w:pPr>
      <w:bookmarkStart w:id="1" w:name="_Hlk529979626"/>
      <w:r>
        <w:rPr>
          <w:b/>
          <w:sz w:val="28"/>
          <w:szCs w:val="28"/>
        </w:rPr>
        <w:t>Fonti citate dai PTPC esaminati:</w:t>
      </w:r>
    </w:p>
    <w:bookmarkEnd w:id="1"/>
    <w:p w14:paraId="1EBECD23" w14:textId="77777777" w:rsidR="00FC1FFA" w:rsidRPr="00FC1FFA" w:rsidRDefault="00FC1FFA" w:rsidP="00FC1FFA">
      <w:pPr>
        <w:pStyle w:val="Paragrafoelenco"/>
        <w:numPr>
          <w:ilvl w:val="0"/>
          <w:numId w:val="6"/>
        </w:numPr>
        <w:rPr>
          <w:sz w:val="28"/>
          <w:szCs w:val="28"/>
        </w:rPr>
      </w:pPr>
      <w:r w:rsidRPr="00FC1FFA">
        <w:rPr>
          <w:rFonts w:ascii="Arial" w:hAnsi="Arial" w:cs="Arial"/>
          <w:sz w:val="24"/>
          <w:szCs w:val="24"/>
        </w:rPr>
        <w:t>Rapporto di Unioncamere Emilia – Romagna sull’economia regionale 2017</w:t>
      </w:r>
    </w:p>
    <w:p w14:paraId="18D081D2" w14:textId="77777777" w:rsidR="00FC1FFA" w:rsidRDefault="00FC1FFA" w:rsidP="00FC1FFA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ISTAT</w:t>
      </w:r>
    </w:p>
    <w:p w14:paraId="1211216B" w14:textId="77777777" w:rsidR="00FC1FFA" w:rsidRDefault="00FC1FFA" w:rsidP="00FC1FFA">
      <w:pPr>
        <w:pStyle w:val="Paragrafoelenco"/>
        <w:numPr>
          <w:ilvl w:val="0"/>
          <w:numId w:val="6"/>
        </w:numPr>
        <w:rPr>
          <w:sz w:val="28"/>
          <w:szCs w:val="28"/>
        </w:rPr>
      </w:pPr>
      <w:r>
        <w:rPr>
          <w:sz w:val="28"/>
          <w:szCs w:val="28"/>
        </w:rPr>
        <w:t>Anagrafe delle imprese</w:t>
      </w:r>
    </w:p>
    <w:p w14:paraId="363BCE54" w14:textId="77777777" w:rsidR="005239AD" w:rsidRDefault="00000000" w:rsidP="00FC1FFA">
      <w:pPr>
        <w:pStyle w:val="Paragrafoelenco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hyperlink r:id="rId7" w:history="1">
        <w:r w:rsidR="005239AD" w:rsidRPr="00183E6B">
          <w:rPr>
            <w:rStyle w:val="Collegamentoipertestuale"/>
            <w:rFonts w:ascii="Arial" w:hAnsi="Arial" w:cs="Arial"/>
            <w:sz w:val="24"/>
            <w:szCs w:val="24"/>
          </w:rPr>
          <w:t>http://statistica.regione.emilia-romagna.it/servizi-online</w:t>
        </w:r>
      </w:hyperlink>
    </w:p>
    <w:p w14:paraId="2F6738CB" w14:textId="77777777" w:rsidR="005239AD" w:rsidRPr="005239AD" w:rsidRDefault="005239AD" w:rsidP="00FC1FFA">
      <w:pPr>
        <w:pStyle w:val="Paragrafoelenco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5239AD">
        <w:rPr>
          <w:rFonts w:ascii="Arial" w:hAnsi="Arial" w:cs="Arial"/>
          <w:sz w:val="24"/>
          <w:szCs w:val="24"/>
        </w:rPr>
        <w:t>Elaborazioni Regione Emilia-Romagna su dati Eurostat</w:t>
      </w:r>
    </w:p>
    <w:p w14:paraId="25FA9A24" w14:textId="77777777" w:rsidR="00A8544C" w:rsidRDefault="00A8544C">
      <w:pPr>
        <w:rPr>
          <w:b/>
          <w:sz w:val="28"/>
          <w:szCs w:val="28"/>
        </w:rPr>
      </w:pPr>
      <w:r w:rsidRPr="00637F45">
        <w:rPr>
          <w:b/>
          <w:sz w:val="28"/>
          <w:szCs w:val="28"/>
        </w:rPr>
        <w:t>2. PROFILO CRIMINOLOGICO DEL TERRITORIO</w:t>
      </w:r>
    </w:p>
    <w:p w14:paraId="19F81B1E" w14:textId="77777777" w:rsidR="00C42FAA" w:rsidRDefault="00C42FAA" w:rsidP="00C42FAA">
      <w:pPr>
        <w:rPr>
          <w:b/>
          <w:sz w:val="28"/>
          <w:szCs w:val="28"/>
        </w:rPr>
      </w:pPr>
      <w:r>
        <w:rPr>
          <w:b/>
          <w:sz w:val="28"/>
          <w:szCs w:val="28"/>
        </w:rPr>
        <w:t>Fonti citate dai PTPC esaminati:</w:t>
      </w:r>
    </w:p>
    <w:p w14:paraId="5E34FEAD" w14:textId="77777777" w:rsidR="00A8544C" w:rsidRPr="00FC1FFA" w:rsidRDefault="00A8544C" w:rsidP="00FC1FFA">
      <w:pPr>
        <w:pStyle w:val="Paragrafoelenco"/>
        <w:numPr>
          <w:ilvl w:val="0"/>
          <w:numId w:val="7"/>
        </w:numPr>
        <w:jc w:val="both"/>
        <w:rPr>
          <w:sz w:val="28"/>
          <w:szCs w:val="28"/>
        </w:rPr>
      </w:pPr>
      <w:r w:rsidRPr="00FC1FFA">
        <w:rPr>
          <w:sz w:val="28"/>
          <w:szCs w:val="28"/>
        </w:rPr>
        <w:t xml:space="preserve">Relazione annuale del Ministero dell’Interno alla Presidenza della Camera dei deputati nel gennaio 2017 </w:t>
      </w:r>
      <w:r w:rsidRPr="00FC1FFA">
        <w:rPr>
          <w:i/>
          <w:sz w:val="28"/>
          <w:szCs w:val="28"/>
        </w:rPr>
        <w:t>“</w:t>
      </w:r>
      <w:r w:rsidR="005E264F" w:rsidRPr="00FC1FFA">
        <w:rPr>
          <w:i/>
          <w:sz w:val="28"/>
          <w:szCs w:val="28"/>
        </w:rPr>
        <w:t>R</w:t>
      </w:r>
      <w:r w:rsidRPr="00FC1FFA">
        <w:rPr>
          <w:i/>
          <w:sz w:val="28"/>
          <w:szCs w:val="28"/>
        </w:rPr>
        <w:t>elazione sull’attività delle forze di polizia, sullo stato dell’ordine e della sicurezza pubblica e sulla criminalità organizzata</w:t>
      </w:r>
      <w:r w:rsidRPr="00FC1FFA">
        <w:rPr>
          <w:sz w:val="28"/>
          <w:szCs w:val="28"/>
        </w:rPr>
        <w:t>”</w:t>
      </w:r>
    </w:p>
    <w:p w14:paraId="321B1634" w14:textId="77777777" w:rsidR="00A8544C" w:rsidRDefault="00A8544C" w:rsidP="00FC1FFA">
      <w:pPr>
        <w:pStyle w:val="Paragrafoelenco"/>
        <w:numPr>
          <w:ilvl w:val="0"/>
          <w:numId w:val="7"/>
        </w:numPr>
        <w:jc w:val="both"/>
        <w:rPr>
          <w:sz w:val="28"/>
          <w:szCs w:val="28"/>
        </w:rPr>
      </w:pPr>
      <w:r w:rsidRPr="00FC1FFA">
        <w:rPr>
          <w:sz w:val="28"/>
          <w:szCs w:val="28"/>
        </w:rPr>
        <w:t>Fascicolo n. 6</w:t>
      </w:r>
      <w:r w:rsidR="005E264F" w:rsidRPr="00FC1FFA">
        <w:rPr>
          <w:sz w:val="28"/>
          <w:szCs w:val="28"/>
        </w:rPr>
        <w:t>/</w:t>
      </w:r>
      <w:r w:rsidRPr="00FC1FFA">
        <w:rPr>
          <w:sz w:val="28"/>
          <w:szCs w:val="28"/>
        </w:rPr>
        <w:t>2017</w:t>
      </w:r>
      <w:r w:rsidR="005E264F" w:rsidRPr="00FC1FFA">
        <w:rPr>
          <w:sz w:val="28"/>
          <w:szCs w:val="28"/>
        </w:rPr>
        <w:t xml:space="preserve"> ad oggetto “</w:t>
      </w:r>
      <w:r w:rsidR="005E264F" w:rsidRPr="00FC1FFA">
        <w:rPr>
          <w:i/>
          <w:sz w:val="28"/>
          <w:szCs w:val="28"/>
        </w:rPr>
        <w:t>Criminalità e sicurezza dei cittadini in Emilia-Romagna</w:t>
      </w:r>
      <w:r w:rsidR="005E264F" w:rsidRPr="00FC1FFA">
        <w:rPr>
          <w:sz w:val="28"/>
          <w:szCs w:val="28"/>
        </w:rPr>
        <w:t xml:space="preserve">” della serie “Statistiche e città sicure” a cura del Servizio “Sicurezza urbana e legalità” della Regione Emilia-Romagna </w:t>
      </w:r>
    </w:p>
    <w:p w14:paraId="542F9D2F" w14:textId="77777777" w:rsidR="008C7239" w:rsidRDefault="008C7239" w:rsidP="008C7239">
      <w:pPr>
        <w:pStyle w:val="Paragrafoelenco"/>
        <w:numPr>
          <w:ilvl w:val="0"/>
          <w:numId w:val="6"/>
        </w:numPr>
        <w:rPr>
          <w:sz w:val="28"/>
          <w:szCs w:val="28"/>
        </w:rPr>
      </w:pPr>
      <w:r w:rsidRPr="008C7239">
        <w:rPr>
          <w:sz w:val="28"/>
          <w:szCs w:val="28"/>
        </w:rPr>
        <w:t xml:space="preserve">Rapporto annuale 2016 dell’Unità di Informazione Finanziaria della Banca D’Italia </w:t>
      </w:r>
    </w:p>
    <w:p w14:paraId="41ADFB2D" w14:textId="77777777" w:rsidR="008C7239" w:rsidRPr="008C7239" w:rsidRDefault="008C7239" w:rsidP="008C7239">
      <w:pPr>
        <w:pStyle w:val="Paragrafoelenco"/>
        <w:numPr>
          <w:ilvl w:val="0"/>
          <w:numId w:val="6"/>
        </w:numPr>
        <w:rPr>
          <w:sz w:val="28"/>
          <w:szCs w:val="28"/>
        </w:rPr>
      </w:pPr>
      <w:r w:rsidRPr="008C7239">
        <w:rPr>
          <w:sz w:val="28"/>
          <w:szCs w:val="28"/>
        </w:rPr>
        <w:t>Relazione sull'attività svolta e sui risultati conseguiti dalla Direzione</w:t>
      </w:r>
      <w:r>
        <w:rPr>
          <w:sz w:val="28"/>
          <w:szCs w:val="28"/>
        </w:rPr>
        <w:t xml:space="preserve"> </w:t>
      </w:r>
      <w:r w:rsidRPr="008C7239">
        <w:rPr>
          <w:sz w:val="28"/>
          <w:szCs w:val="28"/>
        </w:rPr>
        <w:t xml:space="preserve">Investigativa </w:t>
      </w:r>
      <w:proofErr w:type="gramStart"/>
      <w:r w:rsidRPr="008C7239">
        <w:rPr>
          <w:sz w:val="28"/>
          <w:szCs w:val="28"/>
        </w:rPr>
        <w:t>Antimafia”–</w:t>
      </w:r>
      <w:proofErr w:type="gramEnd"/>
      <w:r w:rsidRPr="008C7239">
        <w:rPr>
          <w:sz w:val="28"/>
          <w:szCs w:val="28"/>
        </w:rPr>
        <w:t xml:space="preserve"> 2017</w:t>
      </w:r>
    </w:p>
    <w:p w14:paraId="4A89C4CA" w14:textId="77777777" w:rsidR="00C42FAA" w:rsidRPr="00565F8D" w:rsidRDefault="00C42FAA" w:rsidP="005E264F">
      <w:pPr>
        <w:pStyle w:val="Paragrafoelenco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C42FAA">
        <w:rPr>
          <w:rFonts w:ascii="Arial" w:hAnsi="Arial" w:cs="Arial"/>
          <w:color w:val="000000"/>
          <w:sz w:val="24"/>
          <w:szCs w:val="24"/>
        </w:rPr>
        <w:t>Piano straordinario contro le mafie</w:t>
      </w:r>
    </w:p>
    <w:p w14:paraId="224F5240" w14:textId="77777777" w:rsidR="00442B46" w:rsidRPr="00442B46" w:rsidRDefault="00442B46" w:rsidP="00C42FAA">
      <w:pPr>
        <w:pStyle w:val="Paragrafoelenco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442B46">
        <w:rPr>
          <w:sz w:val="28"/>
          <w:szCs w:val="28"/>
        </w:rPr>
        <w:t xml:space="preserve">Dati tratti dal rapporto ANAC “Corruzione sommersa e corruzione emersa in Italia: modalità di misurazione e prime evidenze” </w:t>
      </w:r>
    </w:p>
    <w:p w14:paraId="5813250F" w14:textId="77777777" w:rsidR="005E264F" w:rsidRPr="00442B46" w:rsidRDefault="005E264F" w:rsidP="00442B46">
      <w:pPr>
        <w:jc w:val="both"/>
        <w:rPr>
          <w:b/>
          <w:sz w:val="28"/>
          <w:szCs w:val="28"/>
        </w:rPr>
      </w:pPr>
      <w:r w:rsidRPr="00442B46">
        <w:rPr>
          <w:b/>
          <w:sz w:val="28"/>
          <w:szCs w:val="28"/>
        </w:rPr>
        <w:t>3. ATTIVITA’ DI CONTRASTO SOCIALE E AMMINISTRATIVO</w:t>
      </w:r>
    </w:p>
    <w:p w14:paraId="7181990C" w14:textId="77777777" w:rsidR="00C42FAA" w:rsidRDefault="00C42FAA" w:rsidP="00C42FAA">
      <w:pPr>
        <w:rPr>
          <w:b/>
          <w:sz w:val="28"/>
          <w:szCs w:val="28"/>
        </w:rPr>
      </w:pPr>
      <w:r>
        <w:rPr>
          <w:b/>
          <w:sz w:val="28"/>
          <w:szCs w:val="28"/>
        </w:rPr>
        <w:t>Fonti citate dai PTPC esaminati:</w:t>
      </w:r>
    </w:p>
    <w:p w14:paraId="13D95115" w14:textId="77777777" w:rsidR="005E264F" w:rsidRPr="00FC1FFA" w:rsidRDefault="00D72023" w:rsidP="00FC1FFA">
      <w:pPr>
        <w:pStyle w:val="Paragrafoelenco"/>
        <w:numPr>
          <w:ilvl w:val="0"/>
          <w:numId w:val="9"/>
        </w:numPr>
        <w:jc w:val="both"/>
        <w:rPr>
          <w:sz w:val="28"/>
          <w:szCs w:val="28"/>
        </w:rPr>
      </w:pPr>
      <w:r w:rsidRPr="00FC1FFA">
        <w:rPr>
          <w:sz w:val="28"/>
          <w:szCs w:val="28"/>
        </w:rPr>
        <w:t>L</w:t>
      </w:r>
      <w:r w:rsidR="005E264F" w:rsidRPr="00FC1FFA">
        <w:rPr>
          <w:sz w:val="28"/>
          <w:szCs w:val="28"/>
        </w:rPr>
        <w:t xml:space="preserve">.r. n. 18 del 2016 “Testo unico </w:t>
      </w:r>
      <w:r w:rsidRPr="00FC1FFA">
        <w:rPr>
          <w:sz w:val="28"/>
          <w:szCs w:val="28"/>
        </w:rPr>
        <w:t>per la promozione della legalità e per la valorizzazione della cittadinanza e dell’economia responsabili” e relativo Piano integrato delle azioni regionali per la promozione della cultura della legalità e della cittadinanza responsabile e la prevenzione del crimine organizzato e mafioso e dei fenomeni corruttivi (DGR n. 711/2017)</w:t>
      </w:r>
    </w:p>
    <w:p w14:paraId="13083F84" w14:textId="77777777" w:rsidR="008A577C" w:rsidRPr="00FC1FFA" w:rsidRDefault="008A577C" w:rsidP="00FC1FFA">
      <w:pPr>
        <w:pStyle w:val="Paragrafoelenco"/>
        <w:numPr>
          <w:ilvl w:val="0"/>
          <w:numId w:val="9"/>
        </w:numPr>
        <w:jc w:val="both"/>
        <w:rPr>
          <w:sz w:val="28"/>
          <w:szCs w:val="28"/>
        </w:rPr>
      </w:pPr>
      <w:r w:rsidRPr="00FC1FFA">
        <w:rPr>
          <w:sz w:val="28"/>
          <w:szCs w:val="28"/>
        </w:rPr>
        <w:t>Protocolli di legalità con Prefetture e con parti sociali</w:t>
      </w:r>
    </w:p>
    <w:p w14:paraId="3E7956DD" w14:textId="77777777" w:rsidR="008A577C" w:rsidRPr="00FC1FFA" w:rsidRDefault="006970B0" w:rsidP="00FC1FFA">
      <w:pPr>
        <w:pStyle w:val="Paragrafoelenco"/>
        <w:numPr>
          <w:ilvl w:val="0"/>
          <w:numId w:val="9"/>
        </w:numPr>
        <w:jc w:val="both"/>
        <w:rPr>
          <w:sz w:val="28"/>
          <w:szCs w:val="28"/>
        </w:rPr>
      </w:pPr>
      <w:r w:rsidRPr="00FC1FFA">
        <w:rPr>
          <w:sz w:val="28"/>
          <w:szCs w:val="28"/>
        </w:rPr>
        <w:t xml:space="preserve">L.r. </w:t>
      </w:r>
      <w:r w:rsidR="00637F45" w:rsidRPr="00FC1FFA">
        <w:rPr>
          <w:sz w:val="28"/>
          <w:szCs w:val="28"/>
        </w:rPr>
        <w:t xml:space="preserve">n. 11 del 2004 (istituzione di una Centrale di acquisto di beni e servizi) </w:t>
      </w:r>
    </w:p>
    <w:p w14:paraId="500620B2" w14:textId="77777777" w:rsidR="00637F45" w:rsidRPr="00FC1FFA" w:rsidRDefault="00637F45" w:rsidP="00FC1FFA">
      <w:pPr>
        <w:pStyle w:val="Paragrafoelenco"/>
        <w:numPr>
          <w:ilvl w:val="0"/>
          <w:numId w:val="9"/>
        </w:numPr>
        <w:jc w:val="both"/>
        <w:rPr>
          <w:sz w:val="28"/>
          <w:szCs w:val="28"/>
        </w:rPr>
      </w:pPr>
      <w:r w:rsidRPr="00FC1FFA">
        <w:rPr>
          <w:sz w:val="28"/>
          <w:szCs w:val="28"/>
        </w:rPr>
        <w:lastRenderedPageBreak/>
        <w:t>Osservatorio regionale dei contratti pubblici</w:t>
      </w:r>
    </w:p>
    <w:p w14:paraId="16212049" w14:textId="77777777" w:rsidR="00637F45" w:rsidRPr="00FC1FFA" w:rsidRDefault="00637F45" w:rsidP="00FC1FFA">
      <w:pPr>
        <w:pStyle w:val="Paragrafoelenco"/>
        <w:numPr>
          <w:ilvl w:val="0"/>
          <w:numId w:val="9"/>
        </w:numPr>
        <w:jc w:val="both"/>
        <w:rPr>
          <w:sz w:val="28"/>
          <w:szCs w:val="28"/>
        </w:rPr>
      </w:pPr>
      <w:r w:rsidRPr="00FC1FFA">
        <w:rPr>
          <w:sz w:val="28"/>
          <w:szCs w:val="28"/>
        </w:rPr>
        <w:t>Anagrafe delle Opere Incompiute</w:t>
      </w:r>
    </w:p>
    <w:p w14:paraId="0FE05F46" w14:textId="77777777" w:rsidR="00C97027" w:rsidRDefault="00C97027">
      <w:pPr>
        <w:rPr>
          <w:b/>
          <w:sz w:val="28"/>
          <w:szCs w:val="28"/>
        </w:rPr>
      </w:pPr>
    </w:p>
    <w:p w14:paraId="2DB3B03C" w14:textId="77777777" w:rsidR="00C97027" w:rsidRPr="004603B2" w:rsidRDefault="00C97027">
      <w:pPr>
        <w:rPr>
          <w:b/>
          <w:sz w:val="28"/>
          <w:szCs w:val="28"/>
          <w:u w:val="single"/>
        </w:rPr>
      </w:pPr>
      <w:r w:rsidRPr="004603B2">
        <w:rPr>
          <w:b/>
          <w:sz w:val="28"/>
          <w:szCs w:val="28"/>
          <w:u w:val="single"/>
        </w:rPr>
        <w:t>PTPC 2018-2020 esaminati:</w:t>
      </w:r>
    </w:p>
    <w:p w14:paraId="617CC34A" w14:textId="77777777" w:rsidR="00C97027" w:rsidRDefault="00C97027" w:rsidP="004603B2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b/>
        </w:rPr>
      </w:pPr>
      <w:r w:rsidRPr="00C97027">
        <w:rPr>
          <w:rFonts w:ascii="Arial" w:hAnsi="Arial" w:cs="Arial"/>
          <w:b/>
        </w:rPr>
        <w:t>UNIONCAMERE</w:t>
      </w:r>
    </w:p>
    <w:p w14:paraId="0A5CD164" w14:textId="77777777" w:rsidR="00C97027" w:rsidRDefault="00C97027" w:rsidP="004603B2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CITTA’ METROPOLITANA</w:t>
      </w:r>
    </w:p>
    <w:p w14:paraId="25D9A533" w14:textId="77777777" w:rsidR="00C97027" w:rsidRDefault="004603B2" w:rsidP="004603B2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COMUNE DI MODENA</w:t>
      </w:r>
    </w:p>
    <w:p w14:paraId="29A34E06" w14:textId="77777777" w:rsidR="004603B2" w:rsidRPr="00C97027" w:rsidRDefault="004603B2" w:rsidP="004603B2">
      <w:pPr>
        <w:pStyle w:val="Default"/>
        <w:numPr>
          <w:ilvl w:val="0"/>
          <w:numId w:val="10"/>
        </w:num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CONSORZIO CER- CANALE EMILIANO ROMAGNOLO</w:t>
      </w:r>
    </w:p>
    <w:p w14:paraId="78F5145E" w14:textId="77777777" w:rsidR="004603B2" w:rsidRPr="004603B2" w:rsidRDefault="004603B2" w:rsidP="004603B2">
      <w:pPr>
        <w:pStyle w:val="Paragrafoelenco"/>
        <w:numPr>
          <w:ilvl w:val="0"/>
          <w:numId w:val="10"/>
        </w:numPr>
        <w:spacing w:after="0" w:line="276" w:lineRule="auto"/>
        <w:rPr>
          <w:b/>
          <w:sz w:val="28"/>
          <w:szCs w:val="28"/>
        </w:rPr>
      </w:pPr>
      <w:r w:rsidRPr="004603B2">
        <w:rPr>
          <w:b/>
          <w:sz w:val="28"/>
          <w:szCs w:val="28"/>
        </w:rPr>
        <w:t>ENTE DI GESTIONE PARCHI E BIODIVERSITA’- EMILIA ORIENTALE</w:t>
      </w:r>
    </w:p>
    <w:p w14:paraId="6D1B5255" w14:textId="77777777" w:rsidR="00442B46" w:rsidRPr="004603B2" w:rsidRDefault="004603B2" w:rsidP="004603B2">
      <w:pPr>
        <w:pStyle w:val="Paragrafoelenco"/>
        <w:numPr>
          <w:ilvl w:val="0"/>
          <w:numId w:val="10"/>
        </w:numPr>
        <w:spacing w:line="276" w:lineRule="auto"/>
        <w:rPr>
          <w:b/>
          <w:sz w:val="28"/>
          <w:szCs w:val="28"/>
        </w:rPr>
      </w:pPr>
      <w:r w:rsidRPr="004603B2">
        <w:rPr>
          <w:b/>
          <w:sz w:val="28"/>
          <w:szCs w:val="28"/>
        </w:rPr>
        <w:t>REGIONE EMILIA-ROMAGNA</w:t>
      </w:r>
      <w:r w:rsidRPr="004603B2">
        <w:rPr>
          <w:b/>
          <w:sz w:val="28"/>
          <w:szCs w:val="28"/>
        </w:rPr>
        <w:br/>
      </w:r>
      <w:r w:rsidR="00442B46" w:rsidRPr="004603B2">
        <w:rPr>
          <w:b/>
          <w:sz w:val="28"/>
          <w:szCs w:val="28"/>
        </w:rPr>
        <w:br w:type="page"/>
      </w:r>
    </w:p>
    <w:p w14:paraId="4C326E34" w14:textId="77777777" w:rsidR="00692397" w:rsidRPr="003D1ABB" w:rsidRDefault="00692397" w:rsidP="003D1ABB">
      <w:pPr>
        <w:jc w:val="center"/>
        <w:rPr>
          <w:rFonts w:ascii="Arial" w:hAnsi="Arial" w:cs="Arial"/>
          <w:b/>
          <w:sz w:val="28"/>
          <w:szCs w:val="28"/>
        </w:rPr>
      </w:pPr>
      <w:r w:rsidRPr="003D1ABB">
        <w:rPr>
          <w:rFonts w:ascii="Arial" w:hAnsi="Arial" w:cs="Arial"/>
          <w:b/>
          <w:sz w:val="28"/>
          <w:szCs w:val="28"/>
        </w:rPr>
        <w:lastRenderedPageBreak/>
        <w:t>ANALISI CONTESTO ESTERNO</w:t>
      </w:r>
    </w:p>
    <w:p w14:paraId="45BAAD50" w14:textId="77777777" w:rsidR="00692397" w:rsidRPr="00DE7B10" w:rsidRDefault="00692397" w:rsidP="003D1ABB">
      <w:pPr>
        <w:pStyle w:val="Default"/>
        <w:jc w:val="center"/>
        <w:rPr>
          <w:rFonts w:ascii="Arial" w:hAnsi="Arial" w:cs="Arial"/>
          <w:color w:val="4472C4" w:themeColor="accent1"/>
          <w:sz w:val="28"/>
          <w:szCs w:val="28"/>
        </w:rPr>
      </w:pPr>
      <w:r w:rsidRPr="00DE7B10">
        <w:rPr>
          <w:rFonts w:ascii="Arial" w:hAnsi="Arial" w:cs="Arial"/>
          <w:b/>
          <w:color w:val="4472C4" w:themeColor="accent1"/>
          <w:sz w:val="28"/>
          <w:szCs w:val="28"/>
        </w:rPr>
        <w:t>1. SCENARIO ECONOMICO-SOCIALE</w:t>
      </w:r>
    </w:p>
    <w:p w14:paraId="2597A989" w14:textId="77777777" w:rsidR="00692397" w:rsidRPr="00DE7B10" w:rsidRDefault="00692397" w:rsidP="003D1ABB">
      <w:pPr>
        <w:pStyle w:val="Default"/>
        <w:jc w:val="center"/>
        <w:rPr>
          <w:rFonts w:ascii="Arial" w:hAnsi="Arial" w:cs="Arial"/>
        </w:rPr>
      </w:pPr>
    </w:p>
    <w:p w14:paraId="464FAD95" w14:textId="77777777" w:rsidR="004869A2" w:rsidRPr="00DE7B10" w:rsidRDefault="004869A2" w:rsidP="003D1ABB">
      <w:pPr>
        <w:pStyle w:val="Default"/>
        <w:jc w:val="center"/>
        <w:rPr>
          <w:rFonts w:ascii="Arial" w:hAnsi="Arial" w:cs="Arial"/>
          <w:b/>
          <w:u w:val="single"/>
        </w:rPr>
      </w:pPr>
      <w:bookmarkStart w:id="2" w:name="_Hlk529981791"/>
      <w:r w:rsidRPr="00DE7B10">
        <w:rPr>
          <w:rFonts w:ascii="Arial" w:hAnsi="Arial" w:cs="Arial"/>
          <w:b/>
          <w:u w:val="single"/>
        </w:rPr>
        <w:t>Dal PTPC 2018-2020 di UNIONCAMERE</w:t>
      </w:r>
    </w:p>
    <w:bookmarkEnd w:id="2"/>
    <w:p w14:paraId="79C30B89" w14:textId="77777777" w:rsidR="004869A2" w:rsidRDefault="004869A2" w:rsidP="00692397">
      <w:pPr>
        <w:pStyle w:val="Default"/>
        <w:jc w:val="both"/>
        <w:rPr>
          <w:sz w:val="22"/>
          <w:szCs w:val="22"/>
        </w:rPr>
      </w:pPr>
    </w:p>
    <w:p w14:paraId="4A9E81E0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Un tessuto economico di per sé “attrattivo” e che presenta anche importanti segnali di ripresa, come quello dell’Emilia – Romagna, rimane naturalmente esposto al rischio di infiltrazione del crimine organizzato e mafioso. </w:t>
      </w:r>
    </w:p>
    <w:p w14:paraId="3DE95900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Nella presentazione del </w:t>
      </w:r>
      <w:r w:rsidRPr="003D1ABB">
        <w:rPr>
          <w:rFonts w:ascii="Arial" w:hAnsi="Arial" w:cs="Arial"/>
          <w:b/>
          <w:highlight w:val="yellow"/>
        </w:rPr>
        <w:t>Rapporto di Unioncamere Emilia – Romagna sull’economia regionale 2017</w:t>
      </w:r>
      <w:r w:rsidRPr="003D1ABB">
        <w:rPr>
          <w:rFonts w:ascii="Arial" w:hAnsi="Arial" w:cs="Arial"/>
          <w:b/>
        </w:rPr>
        <w:t xml:space="preserve"> </w:t>
      </w:r>
      <w:r w:rsidRPr="002060B5">
        <w:rPr>
          <w:rFonts w:ascii="Arial" w:hAnsi="Arial" w:cs="Arial"/>
        </w:rPr>
        <w:t xml:space="preserve">viene evidenziato infatti che la regione cresce producendo ed esportando di più. Attrae nuovi investimenti industriali e tecnologici, anche esteri, rafforzando una tendenza basata su saperi, alte professionalità e condizioni istituzionali e </w:t>
      </w:r>
      <w:proofErr w:type="gramStart"/>
      <w:r w:rsidRPr="002060B5">
        <w:rPr>
          <w:rFonts w:ascii="Arial" w:hAnsi="Arial" w:cs="Arial"/>
        </w:rPr>
        <w:t>socio-economiche</w:t>
      </w:r>
      <w:proofErr w:type="gramEnd"/>
      <w:r w:rsidRPr="002060B5">
        <w:rPr>
          <w:rFonts w:ascii="Arial" w:hAnsi="Arial" w:cs="Arial"/>
        </w:rPr>
        <w:t xml:space="preserve"> presenti nel territorio regionale. E, soprattutto, continua a veder calare la disoccupazione, rendendo concreto l’obiettivo della piena occupazione al 2020. Con un aumento del Pil dell’1,7% stimato da Prometeia per fine anno, l’Emilia-Romagna si conferma la prima regione italiana per ritmo di crescita insieme alla Lombardia. Spinta, nel terzo trimestre dell’anno, sia dall’aumento del 2,9% della produzione industriale regionale sia dall’export, che solo per l’industria manifatturiera ha registrato un +6%, per oltre 43 miliardi di esportazioni. Crescita che continua ad avere diretti riflessi sul mercato del lavoro: nei primi nove mesi del 2017 la disoccupazione è al 6,4% rispetto al 7,1% nello stesso periodo del 2016, mentre a livello nazionale è passata dal 11,5% all’attuale 11,2%. Ma le stime sull’intero anno dicono che il 2017 potrebbe chiudersi con una disoccupazione al 5,9%. Il tasso di occupazione raggiunge così il 68,7%, con il tasso di occupazione femminile al 67,2%, il più alto del Paese insieme a quello del </w:t>
      </w:r>
      <w:proofErr w:type="gramStart"/>
      <w:r w:rsidRPr="002060B5">
        <w:rPr>
          <w:rFonts w:ascii="Arial" w:hAnsi="Arial" w:cs="Arial"/>
        </w:rPr>
        <w:t>Trentino Alto Adige</w:t>
      </w:r>
      <w:proofErr w:type="gramEnd"/>
      <w:r w:rsidRPr="002060B5">
        <w:rPr>
          <w:rFonts w:ascii="Arial" w:hAnsi="Arial" w:cs="Arial"/>
        </w:rPr>
        <w:t xml:space="preserve">. </w:t>
      </w:r>
    </w:p>
    <w:p w14:paraId="3C081AAF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Il numero delle imprese in Emilia-Romagna rimane sostanzialmente stabile e supera le 406 mila unità: ogni 5 imprese presenti in regione almeno una è una società di capitale, nelle quali si concentra oltre la metà l’occupazione complessiva del territorio. </w:t>
      </w:r>
    </w:p>
    <w:p w14:paraId="1DF48292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La globalizzazione dell’economia regionale è un dato di fatto. </w:t>
      </w:r>
    </w:p>
    <w:p w14:paraId="4841CA18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Crescono le imprese straniere, aumentate del 2,4% negli ultimi dodici mesi: oggi l’11,5% delle aziende attive in Emilia-Romagna ha un titolare di nazionalità estera. E negli ultimi cinque anni, le aziende con oltre 250 addetti sono aumentate del 5,9%. </w:t>
      </w:r>
    </w:p>
    <w:p w14:paraId="1EF2D742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>Sono oltre 2.400 le imprese multinazionali con sede legale in Emilia-Romagna, che presentano ognuna un volume di ricavi pari ad almeno un milione di euro. Sono 1.726 le multinazionali regionali che esportano: quasi 32 miliardi il valore dell’export realizzato nel 2016, il che vuol dire che il 57% delle esportazioni regionali è determinato da un’impresa con legami formali all’estero. E negli anni della crisi hanno aumentato le esportazioni: +41% dal 2008 al 2016; viceversa, le imprese che non hanno ramificazioni estere hanno diminuito il valore delle esportazioni del 2,6%. L’area di maggior concentrazione delle multinazionali</w:t>
      </w:r>
      <w:r w:rsidR="004869A2" w:rsidRPr="002060B5">
        <w:rPr>
          <w:rFonts w:ascii="Arial" w:hAnsi="Arial" w:cs="Arial"/>
        </w:rPr>
        <w:t xml:space="preserve"> </w:t>
      </w:r>
      <w:r w:rsidRPr="002060B5">
        <w:rPr>
          <w:rFonts w:ascii="Arial" w:hAnsi="Arial" w:cs="Arial"/>
        </w:rPr>
        <w:t>risulta la parte centrale dell’Emilia con le province di Bologna, Modena</w:t>
      </w:r>
      <w:r w:rsidRPr="002060B5">
        <w:rPr>
          <w:rFonts w:ascii="Arial" w:hAnsi="Arial" w:cs="Arial"/>
          <w:b/>
          <w:bCs/>
        </w:rPr>
        <w:t xml:space="preserve">, </w:t>
      </w:r>
      <w:r w:rsidRPr="002060B5">
        <w:rPr>
          <w:rFonts w:ascii="Arial" w:hAnsi="Arial" w:cs="Arial"/>
        </w:rPr>
        <w:t xml:space="preserve">Reggio Emilia e Parma dove si concentra oltre il 72% del totale degli occupati. </w:t>
      </w:r>
    </w:p>
    <w:p w14:paraId="6538BEF7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Tra gennaio e settembre 2017, gli occupati in Emilia-Romagna sfiorano i 2 milioni e sono cresciuti, rispetto lo stesso periodo dell’anno scorso, di circa 16 mila unità: per il terzo anno consecutivo vi è una contrazione del numero delle persone che cercano un’occupazione. Dati positivi anche dalla gestione Inps della cassa integrazione guadagni. In particolare, le </w:t>
      </w:r>
      <w:r w:rsidRPr="002060B5">
        <w:rPr>
          <w:rFonts w:ascii="Arial" w:hAnsi="Arial" w:cs="Arial"/>
        </w:rPr>
        <w:lastRenderedPageBreak/>
        <w:t xml:space="preserve">ore di cassa integrazione autorizzate nei primi 10 mesi del 2017 risultano in notevole calo rispetto allo stesso periodo del 2016: -46%. </w:t>
      </w:r>
    </w:p>
    <w:p w14:paraId="4D02E837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Le imprese dell’industria sono 45.268, l’11,1 per cento del totale regionale di imprese. La produzione industriale manifatturiera nei primi nove mesi del 2017 segna un incremento del 2,9% rispetto all’analogo periodo dello scorso anno. Il valore delle esportazioni regionali di prodotti dell’industria manifatturiera, sempre rispetto ai primi nove mesi del 2017, è di 43.205 milioni di euro, con una crescita del 6%. </w:t>
      </w:r>
    </w:p>
    <w:p w14:paraId="039361B2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Dopo la crisi internazionale avviata nel 2007, il volume d’affari delle imprese nel settore delle costruzioni espresso a valori correnti è leggermente aumentato nei primi nove mesi del 2017 (+0,4%). </w:t>
      </w:r>
    </w:p>
    <w:p w14:paraId="4817A9BA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Al 30 settembre 2017, le imprese attive nel settore del commercio interno (al netto dell’alloggio e della ristorazione) sono 92.185 per un’occupazione prossima alle 290 mila unità. Complessivamente, il commercio incide per il 23% sul totale delle aziende dell’Emilia-Romagna, per il 17% relativamente all’occupazione creata dalle imprese. </w:t>
      </w:r>
    </w:p>
    <w:p w14:paraId="4ED72A06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L’industria turistica dell’Emilia-Romagna chiude i primi dieci mesi del 2017 sfiorando i 54 milioni di presenze, in aumento del 6,2% rispetto ai 50,8 milioni registrati nello stesso periodo del 2016: gli arrivi salgono a 11,6 milioni, con una crescita del 6,9% rispetto ai 10,9 milioni del 2016. Si registra la crescita sia della clientela nazionale (+6,6% di arrivi e +5,3% di presenze) che di quella internazionale (+7,9% di arrivi e +9,1 per cento di presenze). </w:t>
      </w:r>
    </w:p>
    <w:p w14:paraId="2F73FFC6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Il settore dell’artigianato manifatturiero (quasi 129 mila imprese) ha chiuso i primi nove mesi del 2017 con una discreta ripresa, in ulteriore accelerazione dopo l’inversione di tendenza in positivo dello scorso anno: la produzione è aumentata dell’1,8%, con un andamento costante in tutti i tre trimestri considerati. In particolare, le imprese artigiane con meno di 10 dipendenti hanno aumentato la produzione dell’1,2%, mentre la produzione di quelle con 10 o più dipendenti è salita del 2,6%. </w:t>
      </w:r>
    </w:p>
    <w:p w14:paraId="10280F5F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A fine settembre 2017, le imprese in agricoltura sono 58.052 con una riduzione del 2,1% rispetto allo stesso mese dello scorso anno, mentre gli occupati agricoli sono aumentati del 15,6 nel 2016 e del 6% nei primi nove mesi del 2017, raggiungendo quota 80 mila unità. </w:t>
      </w:r>
    </w:p>
    <w:p w14:paraId="6BE26B14" w14:textId="77777777" w:rsidR="00692397" w:rsidRPr="002060B5" w:rsidRDefault="00692397" w:rsidP="003D1ABB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Le cooperative in Emilia-Romagna sono oltre 5 mila, in flessione dal punto di vista numerico ma in crescita per quanto riguarda occupati e fatturato (+3%): con quasi 240 mila addetti, le coop contribuiscono per il 14% all’occupazione complessiva della regione. </w:t>
      </w:r>
    </w:p>
    <w:p w14:paraId="6832C79D" w14:textId="77777777" w:rsidR="000A6F5F" w:rsidRDefault="000A6F5F" w:rsidP="00692397">
      <w:pPr>
        <w:pStyle w:val="Default"/>
        <w:jc w:val="both"/>
        <w:rPr>
          <w:b/>
          <w:sz w:val="22"/>
          <w:szCs w:val="22"/>
          <w:u w:val="single"/>
        </w:rPr>
      </w:pPr>
    </w:p>
    <w:p w14:paraId="7F20BADB" w14:textId="77777777" w:rsidR="00985242" w:rsidRPr="00DE7B10" w:rsidRDefault="000A6F5F" w:rsidP="00DE7B10">
      <w:pPr>
        <w:pStyle w:val="Default"/>
        <w:jc w:val="center"/>
        <w:rPr>
          <w:rFonts w:ascii="Arial" w:hAnsi="Arial" w:cs="Arial"/>
          <w:b/>
          <w:u w:val="single"/>
        </w:rPr>
      </w:pPr>
      <w:r w:rsidRPr="00DE7B10">
        <w:rPr>
          <w:rFonts w:ascii="Arial" w:hAnsi="Arial" w:cs="Arial"/>
          <w:b/>
          <w:u w:val="single"/>
        </w:rPr>
        <w:t>Dal PTPC 2018-2020 CITTA’ METROPOLITANA</w:t>
      </w:r>
    </w:p>
    <w:p w14:paraId="25AD682F" w14:textId="77777777" w:rsidR="000A6F5F" w:rsidRDefault="000A6F5F" w:rsidP="00692397">
      <w:pPr>
        <w:pStyle w:val="Default"/>
        <w:jc w:val="both"/>
        <w:rPr>
          <w:sz w:val="22"/>
          <w:szCs w:val="22"/>
        </w:rPr>
      </w:pPr>
    </w:p>
    <w:p w14:paraId="08829A09" w14:textId="77777777" w:rsidR="00FB4AF1" w:rsidRPr="002060B5" w:rsidRDefault="00FB4AF1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L'analisi del contesto esterno è stata elaborata anche di concerto con il comune capoluogo</w:t>
      </w:r>
    </w:p>
    <w:p w14:paraId="155BFF46" w14:textId="77777777" w:rsidR="00FB4AF1" w:rsidRPr="002060B5" w:rsidRDefault="00FB4AF1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vista la condivisione del medesimo contesto territoriale.</w:t>
      </w:r>
    </w:p>
    <w:p w14:paraId="055CD628" w14:textId="77777777" w:rsidR="00FB4AF1" w:rsidRPr="002060B5" w:rsidRDefault="00FB4AF1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Il territorio metropolitano è di circa 3.700 kmq distribuito, in base alla classificazione definita</w:t>
      </w:r>
    </w:p>
    <w:p w14:paraId="55907913" w14:textId="77777777" w:rsidR="00FB4AF1" w:rsidRPr="002060B5" w:rsidRDefault="00FB4AF1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2060B5">
        <w:rPr>
          <w:rFonts w:ascii="Arial" w:hAnsi="Arial" w:cs="Arial"/>
          <w:sz w:val="24"/>
          <w:szCs w:val="24"/>
        </w:rPr>
        <w:t>dalla legge n. 991/1952, in 1.393 kmq di superficie dei comuni totalmente montani, 1.624 kmq di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comuni non montani e 684 kmq di comuni parzialmente montani.</w:t>
      </w:r>
    </w:p>
    <w:p w14:paraId="22819EC1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I residenti nei 55 comuni della Città metropolitana di Bologna al 1° Gennaio 2017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ammontano a 1.009.210 abitanti, di cui l'11,7% sono stranieri: si osserva un aumento tendenziale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della popolazione in atto dalla metà degli anni novanta ad oggi, ma di modesta entità negli ultimi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tre anni. Il comune capoluogo concentra il 38,5% della popolazione; nella restante area le unioni di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 xml:space="preserve">comuni più popolose sono il Nuovo Circondario Imolese e l’Unione </w:t>
      </w:r>
      <w:r w:rsidRPr="002060B5">
        <w:rPr>
          <w:rFonts w:ascii="Arial" w:hAnsi="Arial" w:cs="Arial"/>
          <w:sz w:val="24"/>
          <w:szCs w:val="24"/>
        </w:rPr>
        <w:lastRenderedPageBreak/>
        <w:t>Valli del Reno, Lavino 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Samoggia, rispettivamente con il 13,2% e l’11,1% della popolazione dell’intero territorio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metropolitano.</w:t>
      </w:r>
    </w:p>
    <w:p w14:paraId="61B40536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La differenza tra nascite e decessi continua ad essere negativa e si registra un aumento</w:t>
      </w:r>
    </w:p>
    <w:p w14:paraId="5238E42C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della popolazione per effetto dei flussi migratori che negli ultimi anni sono rimasti costantemente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positivi, anche se dal 2013 la popolazione straniera, sia metropolitana, sia regionale, risulta</w:t>
      </w:r>
      <w:r w:rsidR="002060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060B5">
        <w:rPr>
          <w:rFonts w:ascii="Arial" w:hAnsi="Arial" w:cs="Arial"/>
          <w:sz w:val="24"/>
          <w:szCs w:val="24"/>
        </w:rPr>
        <w:t>pressochè</w:t>
      </w:r>
      <w:proofErr w:type="spellEnd"/>
      <w:r w:rsidRPr="002060B5">
        <w:rPr>
          <w:rFonts w:ascii="Arial" w:hAnsi="Arial" w:cs="Arial"/>
          <w:sz w:val="24"/>
          <w:szCs w:val="24"/>
        </w:rPr>
        <w:t xml:space="preserve"> stabile o addirittura in diminuzione (-0,7% in regione). I 117.861 residenti stranieri sono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così suddivisi per area di origine: Asia 26,2%, Africa 21,1%, paesi dell’Unione europea 27,1% 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altri paesi europei fuori dall'Unione 21,6%27.</w:t>
      </w:r>
    </w:p>
    <w:p w14:paraId="6B9659FA" w14:textId="77777777" w:rsidR="000A6F5F" w:rsidRPr="00DE7B10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2060B5">
        <w:rPr>
          <w:rFonts w:ascii="Arial" w:hAnsi="Arial" w:cs="Arial"/>
          <w:sz w:val="24"/>
          <w:szCs w:val="24"/>
        </w:rPr>
        <w:t xml:space="preserve">In ordine al contesto sociale, sul fronte dell'istruzione, secondo i </w:t>
      </w:r>
      <w:r w:rsidRPr="00DE7B10">
        <w:rPr>
          <w:rFonts w:ascii="Arial" w:hAnsi="Arial" w:cs="Arial"/>
          <w:sz w:val="24"/>
          <w:szCs w:val="24"/>
          <w:highlight w:val="yellow"/>
        </w:rPr>
        <w:t>dati del Censimento della</w:t>
      </w:r>
    </w:p>
    <w:p w14:paraId="0206BE8A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7B10">
        <w:rPr>
          <w:rFonts w:ascii="Arial" w:hAnsi="Arial" w:cs="Arial"/>
          <w:sz w:val="24"/>
          <w:szCs w:val="24"/>
          <w:highlight w:val="yellow"/>
        </w:rPr>
        <w:t>popolazione del 2011</w:t>
      </w:r>
      <w:r w:rsidRPr="002060B5">
        <w:rPr>
          <w:rFonts w:ascii="Arial" w:hAnsi="Arial" w:cs="Arial"/>
          <w:sz w:val="24"/>
          <w:szCs w:val="24"/>
        </w:rPr>
        <w:t xml:space="preserve"> i residenti nell’area metropolitana possiedono un diploma nel 31,7% dei casi,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una licenza media inferiore nel 26,5%, la licenza elementare nel 19.3% ed il 15,1% è laureato.</w:t>
      </w:r>
    </w:p>
    <w:p w14:paraId="57C86B34" w14:textId="77777777" w:rsidR="000A6F5F" w:rsidRPr="00DE7B10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2060B5">
        <w:rPr>
          <w:rFonts w:ascii="Arial" w:hAnsi="Arial" w:cs="Arial"/>
          <w:sz w:val="24"/>
          <w:szCs w:val="24"/>
        </w:rPr>
        <w:t xml:space="preserve">Secondo i </w:t>
      </w:r>
      <w:r w:rsidRPr="00DE7B10">
        <w:rPr>
          <w:rFonts w:ascii="Arial" w:hAnsi="Arial" w:cs="Arial"/>
          <w:sz w:val="24"/>
          <w:szCs w:val="24"/>
          <w:highlight w:val="yellow"/>
        </w:rPr>
        <w:t>dati dell’Ufficio Scolastico dell’Emilia-Romagna gli alunni iscritti nelle scuole</w:t>
      </w:r>
    </w:p>
    <w:p w14:paraId="3EC59724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7B10">
        <w:rPr>
          <w:rFonts w:ascii="Arial" w:hAnsi="Arial" w:cs="Arial"/>
          <w:sz w:val="24"/>
          <w:szCs w:val="24"/>
          <w:highlight w:val="yellow"/>
        </w:rPr>
        <w:t>secondarie di II grado nell’anno scolastico 2017/2018 sono 38.354,</w:t>
      </w:r>
      <w:r w:rsidRPr="002060B5">
        <w:rPr>
          <w:rFonts w:ascii="Arial" w:hAnsi="Arial" w:cs="Arial"/>
          <w:sz w:val="24"/>
          <w:szCs w:val="24"/>
        </w:rPr>
        <w:t xml:space="preserve"> l’1,4% in più rispetto al</w:t>
      </w:r>
    </w:p>
    <w:p w14:paraId="3D44041D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precedente anno scolastico, in tendenziale aumento rispetto al 2016 e più della metà frequenta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scuole nel comune capoluogo.</w:t>
      </w:r>
    </w:p>
    <w:p w14:paraId="755EA3AD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Circa il lavoro e le tendenze occupazionali la Città metropolitana di Bologna è</w:t>
      </w:r>
    </w:p>
    <w:p w14:paraId="4ABA0734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contraddistinta, rispetto ai livelli nazionali, da un tasso di occupazione tra i 15 ed i 64 anni molto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più favorevole, 71,8% nel 2016 (in aumento anche rispetto al 2015) contro il 57,2% del livello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medio italiano; emerge, comunque, anche per il territorio bolognese, una contrazione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dell’occupazione negli ultimi anni, a cui corrisponde un tasso di disoccupazione crescente, con un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massimo raggiunto nel 2013, per poi tornare decisamente a valori più bassi ed attestarsi nel 2016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al 5,4%.</w:t>
      </w:r>
    </w:p>
    <w:p w14:paraId="5DB32A55" w14:textId="77777777" w:rsidR="000A6F5F" w:rsidRPr="00DE7B10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2060B5">
        <w:rPr>
          <w:rFonts w:ascii="Arial" w:hAnsi="Arial" w:cs="Arial"/>
          <w:sz w:val="24"/>
          <w:szCs w:val="24"/>
        </w:rPr>
        <w:t xml:space="preserve">Dal punto di vista della nati-mortalità delle imprese, in base ai dati </w:t>
      </w:r>
      <w:r w:rsidRPr="00DE7B10">
        <w:rPr>
          <w:rFonts w:ascii="Arial" w:hAnsi="Arial" w:cs="Arial"/>
          <w:sz w:val="24"/>
          <w:szCs w:val="24"/>
          <w:highlight w:val="yellow"/>
        </w:rPr>
        <w:t>dell’anagrafe delle</w:t>
      </w:r>
    </w:p>
    <w:p w14:paraId="3D6BF3EB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7B10">
        <w:rPr>
          <w:rFonts w:ascii="Arial" w:hAnsi="Arial" w:cs="Arial"/>
          <w:sz w:val="24"/>
          <w:szCs w:val="24"/>
          <w:highlight w:val="yellow"/>
        </w:rPr>
        <w:t>imprese della Camera di Commercio di Bologna</w:t>
      </w:r>
      <w:r w:rsidRPr="002060B5">
        <w:rPr>
          <w:rFonts w:ascii="Arial" w:hAnsi="Arial" w:cs="Arial"/>
          <w:sz w:val="24"/>
          <w:szCs w:val="24"/>
        </w:rPr>
        <w:t>, dopo gli anni di saldo negativo, 2012 e 2013, si è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nuovamente registrato un saldo positivo, pari a 102 unità nel 2016 (erano 110 nel 2015)29 ed un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tasso di crescita, dato dal rapporto tra il saldo delle imprese iscritte e cessate e le imprese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registrate alla fine dell’anno precedente, anch’esso positivo e pari allo 0,11% in più rispetto al 2015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(confermato rispetto all'anno precedente). Complessivamente alla fine del 2016 erano registrate n.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96.052 imprese delle quali n. 84.898 attive30 con attività economica prevalente quella dei servizi -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nella quale operano il 62,4% delle imprese - che conferma il modesto, ma positivo, tasso di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crescita rispetto agli anni 2014 e 2015 (pari quest'ultimo allo 0,28% in più).</w:t>
      </w:r>
    </w:p>
    <w:p w14:paraId="71794D91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Nel 2015 il numero di contribuenti della Città metropolitana era 760.946 (in lieve</w:t>
      </w:r>
    </w:p>
    <w:p w14:paraId="55A1B3A7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incremento rispetto al 2014 che ne registrava 759.698) con un reddito medio di € 24.753 (in</w:t>
      </w:r>
    </w:p>
    <w:p w14:paraId="3775F0CD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leggero aumento rispetto al 2014 - € 24.335): di questi il 33% aveva un reddito inferiore a €</w:t>
      </w:r>
    </w:p>
    <w:p w14:paraId="42A3A7DD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15.000, il 33,6% rientrava nella classe di reddito € 15.000-26.000 ed il 6,4% denunciava un reddito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superiore ad € 55.000 euro.</w:t>
      </w:r>
    </w:p>
    <w:p w14:paraId="1B6B9664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Il complesso dei servizi alla persona erogati dal sistema di welfare del territorio beneficia</w:t>
      </w:r>
    </w:p>
    <w:p w14:paraId="09752A49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della ricchezza dei soggetti operanti nel terzo settore: le organizzazioni di volontariato (che</w:t>
      </w:r>
    </w:p>
    <w:p w14:paraId="6EE3EF95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operano in ambito sociale, educativo, di tutela e promozione dei diritti, sanitario e assistenziale, di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protezione civile e ambientale); le associazioni di promozione sociale che operano in ambito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culturale, sportivo e ricreativo, sociale e le cooperative sociali. Al 24/1/2018 risultano iscritte ai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 xml:space="preserve">relativi registri/albi regionali: 609 organizzazioni di volontariato, </w:t>
      </w:r>
      <w:r w:rsidRPr="002060B5">
        <w:rPr>
          <w:rFonts w:ascii="Arial" w:hAnsi="Arial" w:cs="Arial"/>
          <w:sz w:val="24"/>
          <w:szCs w:val="24"/>
        </w:rPr>
        <w:lastRenderedPageBreak/>
        <w:t>951 associazioni di promozione sociale e 120 cooperative sociali32 con sede nella provincia di Bologna.</w:t>
      </w:r>
    </w:p>
    <w:p w14:paraId="396B28C1" w14:textId="77777777" w:rsidR="000A6F5F" w:rsidRPr="002060B5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Quanto ai servizi per la cultura/sport/attività ricreative, sul territorio metropolitano risultano</w:t>
      </w:r>
    </w:p>
    <w:p w14:paraId="5F07573E" w14:textId="77777777" w:rsidR="00FB4AF1" w:rsidRDefault="000A6F5F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presenti n. 224 strutture tra musei, mostre permanenti, gallerie e pinacoteche, archivi storici, n.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 xml:space="preserve">250 biblioteche e n. 46 teatri, </w:t>
      </w:r>
      <w:proofErr w:type="spellStart"/>
      <w:r w:rsidRPr="002060B5">
        <w:rPr>
          <w:rFonts w:ascii="Arial" w:hAnsi="Arial" w:cs="Arial"/>
          <w:sz w:val="24"/>
          <w:szCs w:val="24"/>
        </w:rPr>
        <w:t>nonchè</w:t>
      </w:r>
      <w:proofErr w:type="spellEnd"/>
      <w:r w:rsidRPr="002060B5">
        <w:rPr>
          <w:rFonts w:ascii="Arial" w:hAnsi="Arial" w:cs="Arial"/>
          <w:sz w:val="24"/>
          <w:szCs w:val="24"/>
        </w:rPr>
        <w:t xml:space="preserve"> circa 6000 tra complessi, impianti e spazi sportivi.</w:t>
      </w:r>
    </w:p>
    <w:p w14:paraId="37AACB47" w14:textId="77777777" w:rsidR="00DE7B10" w:rsidRDefault="00DE7B10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E452FE5" w14:textId="77777777" w:rsidR="00DE7B10" w:rsidRPr="00C42FAA" w:rsidRDefault="00DE7B10" w:rsidP="003D1AB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u w:val="single"/>
        </w:rPr>
      </w:pPr>
      <w:r w:rsidRPr="00C42FAA">
        <w:rPr>
          <w:rFonts w:ascii="Arial" w:hAnsi="Arial" w:cs="Arial"/>
          <w:b/>
          <w:u w:val="single"/>
        </w:rPr>
        <w:t>(</w:t>
      </w:r>
      <w:proofErr w:type="spellStart"/>
      <w:r w:rsidR="00C42FAA" w:rsidRPr="00C42FAA">
        <w:rPr>
          <w:rFonts w:ascii="Arial" w:hAnsi="Arial" w:cs="Arial"/>
          <w:b/>
          <w:u w:val="single"/>
        </w:rPr>
        <w:t>n.b.</w:t>
      </w:r>
      <w:proofErr w:type="spellEnd"/>
      <w:r w:rsidR="00C42FAA" w:rsidRPr="00C42FAA">
        <w:rPr>
          <w:rFonts w:ascii="Arial" w:hAnsi="Arial" w:cs="Arial"/>
          <w:b/>
          <w:u w:val="single"/>
        </w:rPr>
        <w:t xml:space="preserve"> </w:t>
      </w:r>
      <w:r w:rsidRPr="00C42FAA">
        <w:rPr>
          <w:rFonts w:ascii="Arial" w:hAnsi="Arial" w:cs="Arial"/>
          <w:b/>
          <w:u w:val="single"/>
        </w:rPr>
        <w:t>sono riportate alcune fonti richiamate nelle note</w:t>
      </w:r>
      <w:r w:rsidR="00C42FAA" w:rsidRPr="00C42FAA">
        <w:rPr>
          <w:rFonts w:ascii="Arial" w:hAnsi="Arial" w:cs="Arial"/>
          <w:b/>
          <w:u w:val="single"/>
        </w:rPr>
        <w:t xml:space="preserve"> del PTPC</w:t>
      </w:r>
      <w:r w:rsidRPr="00C42FAA">
        <w:rPr>
          <w:rFonts w:ascii="Arial" w:hAnsi="Arial" w:cs="Arial"/>
          <w:b/>
          <w:u w:val="single"/>
        </w:rPr>
        <w:t>)</w:t>
      </w:r>
    </w:p>
    <w:p w14:paraId="2F4B3A83" w14:textId="77777777" w:rsidR="00DE7B10" w:rsidRDefault="00DE7B10" w:rsidP="00DE7B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Fonte </w:t>
      </w:r>
      <w:r w:rsidRPr="00DE7B10">
        <w:rPr>
          <w:rFonts w:ascii="ArialMT" w:hAnsi="ArialMT" w:cs="ArialMT"/>
          <w:sz w:val="20"/>
          <w:szCs w:val="20"/>
          <w:highlight w:val="yellow"/>
        </w:rPr>
        <w:t>Report sintetico osservatorio delle immigrazioni Anno 2017</w:t>
      </w:r>
    </w:p>
    <w:p w14:paraId="741070A7" w14:textId="77777777" w:rsidR="00DE7B10" w:rsidRDefault="00DE7B10" w:rsidP="00DE7B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Fonte </w:t>
      </w:r>
      <w:r w:rsidRPr="00DE7B10">
        <w:rPr>
          <w:rFonts w:ascii="ArialMT" w:hAnsi="ArialMT" w:cs="ArialMT"/>
          <w:sz w:val="20"/>
          <w:szCs w:val="20"/>
          <w:highlight w:val="yellow"/>
        </w:rPr>
        <w:t>rilevazione campionaria Istat delle forze lavoro</w:t>
      </w:r>
    </w:p>
    <w:p w14:paraId="35BEB84B" w14:textId="77777777" w:rsidR="00DE7B10" w:rsidRDefault="00DE7B10" w:rsidP="00DE7B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A fronte di n. 5.599 iscrizioni si registrano n. 5.497 cessazioni, considerate al netto delle 244 cessazioni</w:t>
      </w:r>
    </w:p>
    <w:p w14:paraId="70B0F860" w14:textId="77777777" w:rsidR="00DE7B10" w:rsidRDefault="00DE7B10" w:rsidP="00DE7B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d’ufficio disposte dalla </w:t>
      </w:r>
      <w:r w:rsidRPr="00DE7B10">
        <w:rPr>
          <w:rFonts w:ascii="ArialMT" w:hAnsi="ArialMT" w:cs="ArialMT"/>
          <w:sz w:val="20"/>
          <w:szCs w:val="20"/>
          <w:highlight w:val="yellow"/>
        </w:rPr>
        <w:t>Camera di Commercio di Bologna</w:t>
      </w:r>
    </w:p>
    <w:p w14:paraId="503560A1" w14:textId="77777777" w:rsidR="00DE7B10" w:rsidRDefault="00DE7B10" w:rsidP="00DE7B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Fonte </w:t>
      </w:r>
      <w:r w:rsidRPr="00DE7B10">
        <w:rPr>
          <w:rFonts w:ascii="ArialMT" w:hAnsi="ArialMT" w:cs="ArialMT"/>
          <w:sz w:val="20"/>
          <w:szCs w:val="20"/>
          <w:highlight w:val="yellow"/>
        </w:rPr>
        <w:t>Ministero dell’Economia e delle Finanze</w:t>
      </w:r>
    </w:p>
    <w:p w14:paraId="2AC8CDBE" w14:textId="77777777" w:rsidR="00DE7B10" w:rsidRPr="00DE7B10" w:rsidRDefault="00DE7B10" w:rsidP="00DE7B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highlight w:val="yellow"/>
        </w:rPr>
      </w:pPr>
      <w:r>
        <w:rPr>
          <w:rFonts w:ascii="ArialMT" w:hAnsi="ArialMT" w:cs="ArialMT"/>
          <w:sz w:val="20"/>
          <w:szCs w:val="20"/>
        </w:rPr>
        <w:t xml:space="preserve">Fonte </w:t>
      </w:r>
      <w:r w:rsidRPr="00DE7B10">
        <w:rPr>
          <w:rFonts w:ascii="ArialMT" w:hAnsi="ArialMT" w:cs="ArialMT"/>
          <w:sz w:val="20"/>
          <w:szCs w:val="20"/>
          <w:highlight w:val="yellow"/>
        </w:rPr>
        <w:t>http://sociale.regione.emilia-romagna.it/documentazione/banche-dati/banche-dati/banche-datiterzo-</w:t>
      </w:r>
    </w:p>
    <w:p w14:paraId="7489AFE9" w14:textId="77777777" w:rsidR="00DE7B10" w:rsidRDefault="00DE7B10" w:rsidP="00DE7B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 w:rsidRPr="00DE7B10">
        <w:rPr>
          <w:rFonts w:ascii="ArialMT" w:hAnsi="ArialMT" w:cs="ArialMT"/>
          <w:sz w:val="20"/>
          <w:szCs w:val="20"/>
          <w:highlight w:val="yellow"/>
        </w:rPr>
        <w:t>settore</w:t>
      </w:r>
    </w:p>
    <w:p w14:paraId="612E7F32" w14:textId="77777777" w:rsidR="00DE7B10" w:rsidRDefault="00DE7B10" w:rsidP="00DE7B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 xml:space="preserve">Fonte </w:t>
      </w:r>
      <w:r w:rsidRPr="00DE7B10">
        <w:rPr>
          <w:rFonts w:ascii="ArialMT" w:hAnsi="ArialMT" w:cs="ArialMT"/>
          <w:sz w:val="20"/>
          <w:szCs w:val="20"/>
          <w:highlight w:val="yellow"/>
        </w:rPr>
        <w:t>Osservatorio del Sistema Sportivo Regionale</w:t>
      </w:r>
    </w:p>
    <w:p w14:paraId="4FD27D40" w14:textId="77777777" w:rsidR="00DE7B10" w:rsidRPr="00DE7B10" w:rsidRDefault="00DE7B10" w:rsidP="00DE7B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  <w:highlight w:val="yellow"/>
        </w:rPr>
      </w:pPr>
      <w:r>
        <w:rPr>
          <w:rFonts w:ascii="ArialMT" w:hAnsi="ArialMT" w:cs="ArialMT"/>
          <w:sz w:val="20"/>
          <w:szCs w:val="20"/>
        </w:rPr>
        <w:t xml:space="preserve">Secondo le risultanze della </w:t>
      </w:r>
      <w:r w:rsidRPr="00DE7B10">
        <w:rPr>
          <w:rFonts w:ascii="ArialMT" w:hAnsi="ArialMT" w:cs="ArialMT"/>
          <w:sz w:val="20"/>
          <w:szCs w:val="20"/>
          <w:highlight w:val="yellow"/>
        </w:rPr>
        <w:t>“Relazione sull'attività svolta e sui risultati conseguiti dalla Direzione</w:t>
      </w:r>
    </w:p>
    <w:p w14:paraId="591BE327" w14:textId="77777777" w:rsidR="00FB4AF1" w:rsidRDefault="00DE7B10" w:rsidP="00DE7B10">
      <w:pPr>
        <w:pStyle w:val="Default"/>
        <w:jc w:val="both"/>
        <w:rPr>
          <w:b/>
          <w:sz w:val="22"/>
          <w:szCs w:val="22"/>
          <w:u w:val="single"/>
        </w:rPr>
      </w:pPr>
      <w:r w:rsidRPr="00DE7B10">
        <w:rPr>
          <w:rFonts w:ascii="ArialMT" w:hAnsi="ArialMT" w:cs="ArialMT"/>
          <w:sz w:val="20"/>
          <w:szCs w:val="20"/>
          <w:highlight w:val="yellow"/>
        </w:rPr>
        <w:t xml:space="preserve">Investigativa </w:t>
      </w:r>
      <w:proofErr w:type="gramStart"/>
      <w:r w:rsidRPr="00DE7B10">
        <w:rPr>
          <w:rFonts w:ascii="ArialMT" w:hAnsi="ArialMT" w:cs="ArialMT"/>
          <w:sz w:val="20"/>
          <w:szCs w:val="20"/>
          <w:highlight w:val="yellow"/>
        </w:rPr>
        <w:t>Antimafia”–</w:t>
      </w:r>
      <w:proofErr w:type="gramEnd"/>
      <w:r w:rsidRPr="00DE7B10">
        <w:rPr>
          <w:rFonts w:ascii="ArialMT" w:hAnsi="ArialMT" w:cs="ArialMT"/>
          <w:sz w:val="20"/>
          <w:szCs w:val="20"/>
          <w:highlight w:val="yellow"/>
        </w:rPr>
        <w:t xml:space="preserve"> </w:t>
      </w:r>
      <w:r w:rsidRPr="00DE7B10">
        <w:rPr>
          <w:rFonts w:ascii="Arial-ItalicMT" w:hAnsi="Arial-ItalicMT" w:cs="Arial-ItalicMT"/>
          <w:i/>
          <w:iCs/>
          <w:sz w:val="20"/>
          <w:szCs w:val="20"/>
          <w:highlight w:val="yellow"/>
        </w:rPr>
        <w:t>Relazione annuale 2017</w:t>
      </w:r>
    </w:p>
    <w:p w14:paraId="1DE64662" w14:textId="77777777" w:rsidR="00DE7B10" w:rsidRDefault="00DE7B10" w:rsidP="00985242">
      <w:pPr>
        <w:pStyle w:val="Default"/>
        <w:jc w:val="both"/>
        <w:rPr>
          <w:b/>
          <w:sz w:val="22"/>
          <w:szCs w:val="22"/>
          <w:u w:val="single"/>
        </w:rPr>
      </w:pPr>
      <w:bookmarkStart w:id="3" w:name="_Hlk529975344"/>
    </w:p>
    <w:p w14:paraId="2626D0B4" w14:textId="77777777" w:rsidR="00985242" w:rsidRPr="00DE7B10" w:rsidRDefault="00985242" w:rsidP="00DE7B10">
      <w:pPr>
        <w:pStyle w:val="Default"/>
        <w:jc w:val="center"/>
        <w:rPr>
          <w:rFonts w:ascii="Arial" w:hAnsi="Arial" w:cs="Arial"/>
          <w:b/>
          <w:u w:val="single"/>
        </w:rPr>
      </w:pPr>
      <w:r w:rsidRPr="00DE7B10">
        <w:rPr>
          <w:rFonts w:ascii="Arial" w:hAnsi="Arial" w:cs="Arial"/>
          <w:b/>
          <w:u w:val="single"/>
        </w:rPr>
        <w:t xml:space="preserve">Dal PTPC 2018-2020 </w:t>
      </w:r>
      <w:bookmarkEnd w:id="3"/>
      <w:r w:rsidRPr="00DE7B10">
        <w:rPr>
          <w:rFonts w:ascii="Arial" w:hAnsi="Arial" w:cs="Arial"/>
          <w:b/>
          <w:u w:val="single"/>
        </w:rPr>
        <w:t>COMUNE DI MODENA</w:t>
      </w:r>
    </w:p>
    <w:p w14:paraId="3A215E96" w14:textId="77777777" w:rsidR="00985242" w:rsidRPr="00DE7B10" w:rsidRDefault="00985242" w:rsidP="00DE7B10">
      <w:pPr>
        <w:pStyle w:val="Default"/>
        <w:jc w:val="center"/>
        <w:rPr>
          <w:rFonts w:ascii="Arial" w:hAnsi="Arial" w:cs="Arial"/>
        </w:rPr>
      </w:pPr>
    </w:p>
    <w:p w14:paraId="2D366820" w14:textId="77777777" w:rsidR="00985242" w:rsidRPr="00CD1B35" w:rsidRDefault="00985242" w:rsidP="00DE7B1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4472C4" w:themeColor="accent1"/>
          <w:sz w:val="24"/>
          <w:szCs w:val="24"/>
        </w:rPr>
      </w:pPr>
      <w:r w:rsidRPr="00CD1B35">
        <w:rPr>
          <w:rFonts w:ascii="Arial" w:hAnsi="Arial" w:cs="Arial"/>
          <w:b/>
          <w:bCs/>
          <w:i/>
          <w:iCs/>
          <w:color w:val="4472C4" w:themeColor="accent1"/>
          <w:sz w:val="24"/>
          <w:szCs w:val="24"/>
        </w:rPr>
        <w:t>Scenario economico sociale a livello regionale</w:t>
      </w:r>
    </w:p>
    <w:p w14:paraId="1B455FFB" w14:textId="77777777" w:rsidR="00985242" w:rsidRPr="002060B5" w:rsidRDefault="00985242" w:rsidP="00DE7B1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060B5">
        <w:rPr>
          <w:rFonts w:ascii="Arial" w:hAnsi="Arial" w:cs="Arial"/>
          <w:color w:val="000000"/>
          <w:sz w:val="24"/>
          <w:szCs w:val="24"/>
        </w:rPr>
        <w:t xml:space="preserve">Come riportato dalla </w:t>
      </w:r>
      <w:r w:rsidRPr="00DE7B10">
        <w:rPr>
          <w:rFonts w:ascii="Arial" w:hAnsi="Arial" w:cs="Arial"/>
          <w:color w:val="000000"/>
          <w:sz w:val="24"/>
          <w:szCs w:val="24"/>
          <w:highlight w:val="yellow"/>
        </w:rPr>
        <w:t xml:space="preserve">Regione </w:t>
      </w:r>
      <w:proofErr w:type="gramStart"/>
      <w:r w:rsidRPr="00DE7B10">
        <w:rPr>
          <w:rFonts w:ascii="Arial" w:hAnsi="Arial" w:cs="Arial"/>
          <w:color w:val="000000"/>
          <w:sz w:val="24"/>
          <w:szCs w:val="24"/>
          <w:highlight w:val="yellow"/>
        </w:rPr>
        <w:t>Emilia Romagna</w:t>
      </w:r>
      <w:proofErr w:type="gramEnd"/>
      <w:r w:rsidRPr="00DE7B10">
        <w:rPr>
          <w:rFonts w:ascii="Arial" w:hAnsi="Arial" w:cs="Arial"/>
          <w:color w:val="000000"/>
          <w:sz w:val="24"/>
          <w:szCs w:val="24"/>
          <w:highlight w:val="yellow"/>
        </w:rPr>
        <w:t xml:space="preserve"> nell’ambito del Piano Triennale di Prevenzione</w:t>
      </w:r>
      <w:r w:rsidR="002060B5" w:rsidRPr="00DE7B10">
        <w:rPr>
          <w:rFonts w:ascii="Arial" w:hAnsi="Arial" w:cs="Arial"/>
          <w:color w:val="000000"/>
          <w:sz w:val="24"/>
          <w:szCs w:val="24"/>
          <w:highlight w:val="yellow"/>
        </w:rPr>
        <w:t xml:space="preserve"> </w:t>
      </w:r>
      <w:r w:rsidRPr="00DE7B10">
        <w:rPr>
          <w:rFonts w:ascii="Arial" w:hAnsi="Arial" w:cs="Arial"/>
          <w:color w:val="000000"/>
          <w:sz w:val="24"/>
          <w:szCs w:val="24"/>
          <w:highlight w:val="yellow"/>
        </w:rPr>
        <w:t>della Corruzione 2016-2018,</w:t>
      </w:r>
      <w:r w:rsidRPr="002060B5">
        <w:rPr>
          <w:rFonts w:ascii="Arial" w:hAnsi="Arial" w:cs="Arial"/>
          <w:color w:val="000000"/>
          <w:sz w:val="24"/>
          <w:szCs w:val="24"/>
        </w:rPr>
        <w:t xml:space="preserve"> la Regione Emilia Romagna è tra le regioni italiane</w:t>
      </w:r>
      <w:r w:rsidR="002060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2060B5">
        <w:rPr>
          <w:rFonts w:ascii="Arial" w:hAnsi="Arial" w:cs="Arial"/>
          <w:color w:val="000000"/>
          <w:sz w:val="24"/>
          <w:szCs w:val="24"/>
        </w:rPr>
        <w:t>più vaste territorialmente e, con oltre quattro milioni di abitanti (4.457.115 residente</w:t>
      </w:r>
    </w:p>
    <w:p w14:paraId="4F7FD72E" w14:textId="77777777" w:rsidR="00985242" w:rsidRPr="002060B5" w:rsidRDefault="00985242" w:rsidP="00DE7B10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060B5">
        <w:rPr>
          <w:rFonts w:ascii="Arial" w:hAnsi="Arial" w:cs="Arial"/>
          <w:color w:val="000000"/>
          <w:sz w:val="24"/>
          <w:szCs w:val="24"/>
        </w:rPr>
        <w:t>all’1.1.2015) tra le più popolate.</w:t>
      </w:r>
    </w:p>
    <w:p w14:paraId="766EE5FC" w14:textId="77777777" w:rsidR="00985242" w:rsidRPr="002060B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060B5">
        <w:rPr>
          <w:rFonts w:ascii="Arial" w:hAnsi="Arial" w:cs="Arial"/>
          <w:color w:val="000000"/>
          <w:sz w:val="24"/>
          <w:szCs w:val="24"/>
        </w:rPr>
        <w:t>L’economia emiliano-romagnola ha realizzato, negli ultimi anni, performance macroeconomiche</w:t>
      </w:r>
      <w:r w:rsidR="002060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2060B5">
        <w:rPr>
          <w:rFonts w:ascii="Arial" w:hAnsi="Arial" w:cs="Arial"/>
          <w:color w:val="000000"/>
          <w:sz w:val="24"/>
          <w:szCs w:val="24"/>
        </w:rPr>
        <w:t>sistematicamente migliori di quelle nazionali. Le recenti dinamiche macroeconomiche,</w:t>
      </w:r>
      <w:r w:rsidR="002060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2060B5">
        <w:rPr>
          <w:rFonts w:ascii="Arial" w:hAnsi="Arial" w:cs="Arial"/>
          <w:color w:val="000000"/>
          <w:sz w:val="24"/>
          <w:szCs w:val="24"/>
        </w:rPr>
        <w:t>e quelle previste sia per l’anno in corso che quelli successivi, confermano il ruolo di</w:t>
      </w:r>
      <w:r w:rsidR="002060B5">
        <w:rPr>
          <w:rFonts w:ascii="Arial" w:hAnsi="Arial" w:cs="Arial"/>
          <w:color w:val="000000"/>
          <w:sz w:val="24"/>
          <w:szCs w:val="24"/>
        </w:rPr>
        <w:t xml:space="preserve"> </w:t>
      </w:r>
      <w:r w:rsidRPr="002060B5">
        <w:rPr>
          <w:rFonts w:ascii="Arial" w:hAnsi="Arial" w:cs="Arial"/>
          <w:color w:val="000000"/>
          <w:sz w:val="24"/>
          <w:szCs w:val="24"/>
        </w:rPr>
        <w:t>preminenza dell’economia emiliano-romagnola nel quadro nazionale.</w:t>
      </w:r>
    </w:p>
    <w:p w14:paraId="1779F26E" w14:textId="77777777" w:rsidR="00985242" w:rsidRPr="002060B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color w:val="000000"/>
          <w:sz w:val="24"/>
          <w:szCs w:val="24"/>
        </w:rPr>
        <w:t>Il PIL pro-capite in Emilia-Romagna è superiore alla media nazionale di oltre il 20%. Que</w:t>
      </w:r>
      <w:r w:rsidRPr="002060B5">
        <w:rPr>
          <w:rFonts w:ascii="Arial" w:hAnsi="Arial" w:cs="Arial"/>
          <w:sz w:val="24"/>
          <w:szCs w:val="24"/>
        </w:rPr>
        <w:t>sta differenza è dovuta in gran parte (per oltre tre quarti) al fatto che in Emilia-Romagna si</w:t>
      </w:r>
    </w:p>
    <w:p w14:paraId="3C561F6E" w14:textId="77777777" w:rsidR="00985242" w:rsidRPr="002060B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riscontra un più elevato tasso di occupazione, mentre la restante differenza è da imputare</w:t>
      </w:r>
    </w:p>
    <w:p w14:paraId="4F00A503" w14:textId="77777777" w:rsidR="00985242" w:rsidRPr="002060B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al tasso di produttività.</w:t>
      </w:r>
    </w:p>
    <w:p w14:paraId="66C74D10" w14:textId="77777777" w:rsidR="00985242" w:rsidRPr="002060B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Per il 2016, per quanto riguarda gli investimenti fissi lordi è prevista una ulteriore ripresa,</w:t>
      </w:r>
    </w:p>
    <w:p w14:paraId="06E44B03" w14:textId="77777777" w:rsidR="00985242" w:rsidRPr="002060B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già prevista per l’anno in corso dopo anni di flessione, con un +2,4%; anche nel settore</w:t>
      </w:r>
    </w:p>
    <w:p w14:paraId="7F1E70A7" w14:textId="77777777" w:rsidR="00985242" w:rsidRPr="002060B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delle costruzioni, che pur non è uscito dalla crisi, se per l’anno in corso pare stia attenuandosi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la tendenza negativa, stimando Unioncamere un decremento di soli 0,2 punti</w:t>
      </w:r>
    </w:p>
    <w:p w14:paraId="4DD4AA35" w14:textId="77777777" w:rsidR="00985242" w:rsidRPr="002060B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percentuali, è previsto, per il 2016, un indice del valore aggiunto del settore pari a +1,4%.</w:t>
      </w:r>
    </w:p>
    <w:p w14:paraId="729290B0" w14:textId="77777777" w:rsidR="00985242" w:rsidRDefault="00985242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>Le esportazioni costituiscono un punto di forza dell’economia dell’Emilia-Romagna.</w:t>
      </w:r>
    </w:p>
    <w:p w14:paraId="7BC59D2E" w14:textId="77777777" w:rsidR="0055711E" w:rsidRDefault="0055711E" w:rsidP="00CD1B35">
      <w:pPr>
        <w:pStyle w:val="Default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72BE79E" w14:textId="77777777" w:rsidR="0055711E" w:rsidRPr="005239AD" w:rsidRDefault="0055711E" w:rsidP="0055711E">
      <w:pPr>
        <w:pStyle w:val="Default"/>
        <w:spacing w:line="276" w:lineRule="auto"/>
        <w:jc w:val="center"/>
        <w:rPr>
          <w:rFonts w:ascii="Arial" w:hAnsi="Arial" w:cs="Arial"/>
          <w:b/>
          <w:u w:val="single"/>
        </w:rPr>
      </w:pPr>
      <w:bookmarkStart w:id="4" w:name="_Hlk529980527"/>
      <w:r w:rsidRPr="005239AD">
        <w:rPr>
          <w:rFonts w:ascii="Arial" w:hAnsi="Arial" w:cs="Arial"/>
          <w:b/>
          <w:u w:val="single"/>
        </w:rPr>
        <w:t>Dal PTPC 2018-2020 REGIONE EMILIA-ROMAGNA/GIUNTA</w:t>
      </w:r>
    </w:p>
    <w:bookmarkEnd w:id="4"/>
    <w:p w14:paraId="1A61869F" w14:textId="77777777" w:rsidR="0055711E" w:rsidRDefault="0055711E" w:rsidP="0055711E">
      <w:pPr>
        <w:pStyle w:val="Default"/>
        <w:spacing w:line="276" w:lineRule="auto"/>
        <w:jc w:val="center"/>
        <w:rPr>
          <w:rFonts w:ascii="Arial" w:hAnsi="Arial" w:cs="Arial"/>
          <w:b/>
        </w:rPr>
      </w:pPr>
    </w:p>
    <w:p w14:paraId="2A763CA8" w14:textId="77777777" w:rsidR="0055711E" w:rsidRPr="0055711E" w:rsidRDefault="0055711E" w:rsidP="0055711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5711E">
        <w:rPr>
          <w:rFonts w:ascii="Arial" w:hAnsi="Arial" w:cs="Arial"/>
          <w:color w:val="000000"/>
          <w:sz w:val="24"/>
          <w:szCs w:val="24"/>
        </w:rPr>
        <w:t>La Regione Emilia-Romagna è tra le regioni italiane più vaste territorialmente e, con oltre</w:t>
      </w:r>
    </w:p>
    <w:p w14:paraId="1501CA08" w14:textId="77777777" w:rsidR="0055711E" w:rsidRPr="0055711E" w:rsidRDefault="0055711E" w:rsidP="0055711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5711E">
        <w:rPr>
          <w:rFonts w:ascii="Arial" w:hAnsi="Arial" w:cs="Arial"/>
          <w:color w:val="000000"/>
          <w:sz w:val="24"/>
          <w:szCs w:val="24"/>
        </w:rPr>
        <w:t>quattro milioni di abitanti (4.457.318 residenti al 1/1/2017), tra le più popolate.</w:t>
      </w:r>
    </w:p>
    <w:p w14:paraId="00B055F3" w14:textId="77777777" w:rsidR="0055711E" w:rsidRPr="0055711E" w:rsidRDefault="0055711E" w:rsidP="0055711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5711E">
        <w:rPr>
          <w:rFonts w:ascii="Arial" w:hAnsi="Arial" w:cs="Arial"/>
          <w:color w:val="000000"/>
          <w:sz w:val="24"/>
          <w:szCs w:val="24"/>
        </w:rPr>
        <w:t>Come evidenziato nell’analisi che introduce il Documento di Economia e Finanza</w:t>
      </w:r>
    </w:p>
    <w:p w14:paraId="07DDF1DF" w14:textId="77777777" w:rsidR="0055711E" w:rsidRPr="0055711E" w:rsidRDefault="0055711E" w:rsidP="0055711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5711E">
        <w:rPr>
          <w:rFonts w:ascii="Arial" w:hAnsi="Arial" w:cs="Arial"/>
          <w:color w:val="000000"/>
          <w:sz w:val="24"/>
          <w:szCs w:val="24"/>
        </w:rPr>
        <w:t>Regionale (DEFR) 2018, l’economia emiliano-romagnola ha realizzato, negli ultimi anni,</w:t>
      </w:r>
    </w:p>
    <w:p w14:paraId="68949A07" w14:textId="77777777" w:rsidR="0055711E" w:rsidRPr="0055711E" w:rsidRDefault="0055711E" w:rsidP="0055711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color w:val="000000"/>
          <w:sz w:val="16"/>
          <w:szCs w:val="16"/>
        </w:rPr>
      </w:pPr>
      <w:r w:rsidRPr="0055711E">
        <w:rPr>
          <w:rFonts w:ascii="Arial" w:hAnsi="Arial" w:cs="Arial"/>
          <w:i/>
          <w:iCs/>
          <w:color w:val="000000"/>
          <w:sz w:val="24"/>
          <w:szCs w:val="24"/>
        </w:rPr>
        <w:t xml:space="preserve">performance </w:t>
      </w:r>
      <w:r w:rsidRPr="0055711E">
        <w:rPr>
          <w:rFonts w:ascii="Arial" w:hAnsi="Arial" w:cs="Arial"/>
          <w:color w:val="000000"/>
          <w:sz w:val="24"/>
          <w:szCs w:val="24"/>
        </w:rPr>
        <w:t xml:space="preserve">macroeconomiche sistematicamente migliori di quelle nazionali. </w:t>
      </w:r>
    </w:p>
    <w:p w14:paraId="27E5F5B8" w14:textId="77777777" w:rsidR="0055711E" w:rsidRPr="0055711E" w:rsidRDefault="0055711E" w:rsidP="0055711E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5711E">
        <w:rPr>
          <w:rFonts w:ascii="Arial" w:hAnsi="Arial" w:cs="Arial"/>
          <w:color w:val="000000"/>
          <w:sz w:val="24"/>
          <w:szCs w:val="24"/>
        </w:rPr>
        <w:t>In particolare, per l’Emilia-Romagna, le stime più recenti suggeriscono che nel 2017 il PIL</w:t>
      </w:r>
    </w:p>
    <w:p w14:paraId="3C1056AE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lastRenderedPageBreak/>
        <w:t>dovrebbe crescere dell’1,7%, valore non solo più alto della media nazionale (1,5%), ma</w:t>
      </w:r>
    </w:p>
    <w:p w14:paraId="59DA2BF3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addirittura, insieme alla Lombardia, superiore a quello di qualunque altra regione. Si tratta</w:t>
      </w:r>
    </w:p>
    <w:p w14:paraId="21D4E1D8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di un dato senz’altro positivo, anche se dell’ordine di qualche decimo di punto percentuale.</w:t>
      </w:r>
    </w:p>
    <w:p w14:paraId="7EE8E9C4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Nel 2018 la nostra regione si prospetta al secondo posto (insieme a Lombardia) in questa</w:t>
      </w:r>
    </w:p>
    <w:p w14:paraId="485CFD49" w14:textId="77777777" w:rsidR="0055711E" w:rsidRPr="005239AD" w:rsidRDefault="0055711E" w:rsidP="005239AD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graduatoria, preceduta dal Veneto. Secondo la rielaborazione effettuata da Unioncamere</w:t>
      </w:r>
    </w:p>
    <w:p w14:paraId="326DC7BD" w14:textId="77777777" w:rsidR="0055711E" w:rsidRPr="005239AD" w:rsidRDefault="0055711E" w:rsidP="005239AD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su dati Prometeia, la crescita del PIL viene trainata soprattutto dagli investimenti (+3,1%) e</w:t>
      </w:r>
    </w:p>
    <w:p w14:paraId="38947EEB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dalle esportazioni (+2,9).</w:t>
      </w:r>
    </w:p>
    <w:p w14:paraId="33D5CE5F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I consumi crescono, anche se negli ultimi due anni, e secondo le previsioni anche nel</w:t>
      </w:r>
    </w:p>
    <w:p w14:paraId="2C5AD38D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2018, ad un ritmo inferiore rispetto al PIL.</w:t>
      </w:r>
    </w:p>
    <w:p w14:paraId="3372952D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Di notevole interesse il valore aggiunto delle costruzioni: dopo 9 anni di segni negativi</w:t>
      </w:r>
    </w:p>
    <w:p w14:paraId="4DD1A7BA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consecutivi, nel 2017 dovrebbe chiudere in positivo.</w:t>
      </w:r>
    </w:p>
    <w:p w14:paraId="7F1C763D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Si conferma la moderata crescita per il settore dell’industria in senso stretto e dei servizi.</w:t>
      </w:r>
    </w:p>
    <w:p w14:paraId="01F1030A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Nei primi 8 mesi del 2017 ha registrato un andamento particolarmente favorevole il settore</w:t>
      </w:r>
    </w:p>
    <w:p w14:paraId="160E5A4C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del turismo: le presenze in regione sono aumentate di 3 milioni, raggiungendo quota 46</w:t>
      </w:r>
    </w:p>
    <w:p w14:paraId="3FAAC9E9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milioni (+6,8% rispetto allo stesso periodo del 2016), così come gli arrivi, che hanno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registrato un incremento dell’8%. Alla buona performance della Riviera, comparto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tradizionale che continua a tirare (+5,7% le presenze, +7,5% gli arrivi), si affianca il boom</w:t>
      </w:r>
    </w:p>
    <w:p w14:paraId="1610D83F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delle Città d’arte con un +12,7% di presenze e un +8% di arrivi e l’impennata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dell’Appennino: +10,5% le presenze, +8,7% gli arrivi.</w:t>
      </w:r>
    </w:p>
    <w:p w14:paraId="1F44B23E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Le dinamiche macroeconomiche recenti, e quelle previste per l’anno in corso e quelli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 xml:space="preserve">successivi, confermano e rafforzano la posizione preminente dell’economia </w:t>
      </w:r>
      <w:proofErr w:type="spellStart"/>
      <w:r w:rsidRPr="005239AD">
        <w:rPr>
          <w:rFonts w:ascii="Arial" w:hAnsi="Arial" w:cs="Arial"/>
          <w:color w:val="000000"/>
          <w:sz w:val="24"/>
          <w:szCs w:val="24"/>
        </w:rPr>
        <w:t>emilianoromagnola</w:t>
      </w:r>
      <w:proofErr w:type="spellEnd"/>
      <w:r w:rsidR="005239AD" w:rsidRP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nel quadro nazionale. La Tabella di seguito riportata illustra una serie di</w:t>
      </w:r>
    </w:p>
    <w:p w14:paraId="2976C7B2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indicatori economici strutturali che permettono un confronto tra l’economia regionale e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quella nazionale.</w:t>
      </w:r>
    </w:p>
    <w:p w14:paraId="4CD7C2F7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Il PIL pro-capite in Emilia-Romagna è superiore alla media nazionale di oltre il 20%.</w:t>
      </w:r>
    </w:p>
    <w:p w14:paraId="0C5F6CA1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Questa differenza è dovuta, per oltre tre quarti, al più elevato tasso di occupazione,</w:t>
      </w:r>
    </w:p>
    <w:p w14:paraId="43D7095F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mentre il restante quarto, o poco meno, rappresenta un differenziale di produttività.</w:t>
      </w:r>
    </w:p>
    <w:p w14:paraId="2B8F53C9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Il differenziale del reddito disponibile è inferiore a quello del reddito prodotto, per via della</w:t>
      </w:r>
    </w:p>
    <w:p w14:paraId="348E0A6E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redistribuzione creata dal cuneo fiscale.</w:t>
      </w:r>
    </w:p>
    <w:p w14:paraId="4832F195" w14:textId="77777777" w:rsidR="0055711E" w:rsidRDefault="005239AD" w:rsidP="005571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(TABELLA OMESSA)</w:t>
      </w:r>
    </w:p>
    <w:p w14:paraId="656AAFE0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L’Emilia-Romagna si conferma in posizione preminente anche per quanto riguarda la</w:t>
      </w:r>
    </w:p>
    <w:p w14:paraId="48EA20E8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Strategia Europa 2020.</w:t>
      </w:r>
    </w:p>
    <w:p w14:paraId="58FD39C6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La tabella sotto riportata, individua, per ciascuno degli otto indicatori elencati, i target</w:t>
      </w:r>
    </w:p>
    <w:p w14:paraId="059E4470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individuati per l’Europa nel suo complesso, per l’Italia, e il posizionamento attuale</w:t>
      </w:r>
    </w:p>
    <w:p w14:paraId="23B4388F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dell’Emilia-Romagna rispetto all’Italia e ai 28 Stati membri dell’Unione Europea (UE28). La</w:t>
      </w:r>
    </w:p>
    <w:p w14:paraId="53EA7E72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Regione presenta indicatori migliori, rispetto ai target nazionali fissati, per il tasso di</w:t>
      </w:r>
    </w:p>
    <w:p w14:paraId="6601B39A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occupazione (relativo alla popolazione nella fascia d’età 20-64 anni), l’abbandono</w:t>
      </w:r>
    </w:p>
    <w:p w14:paraId="6A541321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scolastico e la spesa in Ricerca e Sviluppo.</w:t>
      </w:r>
    </w:p>
    <w:p w14:paraId="366EC051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Presenta inoltre una situazione molto favorevole per quanto riguarda la percentuale di</w:t>
      </w:r>
    </w:p>
    <w:p w14:paraId="51D4A968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persone a rischio povertà ed esclusione sociale.</w:t>
      </w:r>
    </w:p>
    <w:p w14:paraId="6673EDA5" w14:textId="77777777" w:rsidR="0055711E" w:rsidRDefault="0055711E" w:rsidP="005571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Non sono invece disponibili dati a livello regionale sugli obiettivi di risparmio ed efficienza</w:t>
      </w:r>
    </w:p>
    <w:p w14:paraId="0870BE3E" w14:textId="77777777" w:rsidR="0055711E" w:rsidRDefault="0055711E" w:rsidP="005571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energetica e di riduzione delle emissioni inquinanti.</w:t>
      </w:r>
    </w:p>
    <w:p w14:paraId="683F0831" w14:textId="77777777" w:rsidR="0055711E" w:rsidRDefault="0055711E" w:rsidP="005571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Per quanto riguarda il mercato del lavoro, il 2017 vede consolidare la tendenza positiva in</w:t>
      </w:r>
    </w:p>
    <w:p w14:paraId="552A3E6E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atto. Aumenta, nel secondo trimestre 2017, il tasso di attività regionale, che diventa il più</w:t>
      </w:r>
    </w:p>
    <w:p w14:paraId="50A9DAC0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alto tra tutte le regioni italiane e pari al 73,6%. La componente maschile ha un tasso di</w:t>
      </w:r>
    </w:p>
    <w:p w14:paraId="1F39DAF5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lastRenderedPageBreak/>
        <w:t>attività pari al 79,8%, mentre quella femminile ha un tasso pari al 67,4%, la più alta a</w:t>
      </w:r>
    </w:p>
    <w:p w14:paraId="0991AF5D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livello nazionale.</w:t>
      </w:r>
    </w:p>
    <w:p w14:paraId="35014BC4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Il tasso di occupazione, pari al 69,1%, registra il valore più elevato tra tutte le regioni, ad</w:t>
      </w:r>
    </w:p>
    <w:p w14:paraId="0DC474E6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 xml:space="preserve">eccezione del </w:t>
      </w:r>
      <w:proofErr w:type="gramStart"/>
      <w:r w:rsidRPr="005239AD">
        <w:rPr>
          <w:rFonts w:ascii="Arial" w:hAnsi="Arial" w:cs="Arial"/>
          <w:color w:val="000000"/>
          <w:sz w:val="24"/>
          <w:szCs w:val="24"/>
        </w:rPr>
        <w:t>Trentino Alto Adige</w:t>
      </w:r>
      <w:proofErr w:type="gramEnd"/>
      <w:r w:rsidRPr="005239AD">
        <w:rPr>
          <w:rFonts w:ascii="Arial" w:hAnsi="Arial" w:cs="Arial"/>
          <w:color w:val="000000"/>
          <w:sz w:val="24"/>
          <w:szCs w:val="24"/>
        </w:rPr>
        <w:t xml:space="preserve"> (69,9%).</w:t>
      </w:r>
    </w:p>
    <w:p w14:paraId="44C5551A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Nel secondo trimestre 2017 il tasso di disoccupazione risulta in calo di 0,8 punti</w:t>
      </w:r>
    </w:p>
    <w:p w14:paraId="615E8D1A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percentuali rispetto allo stesso periodo del 2016, attestandosi al 6%.</w:t>
      </w:r>
    </w:p>
    <w:p w14:paraId="0358034E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Complessivamente, nel secondo trimestre 2017, gli occupati regionali sono stimati in</w:t>
      </w:r>
    </w:p>
    <w:p w14:paraId="6283672E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1.987mila unità.</w:t>
      </w:r>
    </w:p>
    <w:p w14:paraId="661A311E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A"/>
          <w:sz w:val="24"/>
          <w:szCs w:val="24"/>
        </w:rPr>
      </w:pPr>
      <w:r w:rsidRPr="005239AD">
        <w:rPr>
          <w:rFonts w:ascii="Arial" w:hAnsi="Arial" w:cs="Arial"/>
          <w:color w:val="00000A"/>
          <w:sz w:val="24"/>
          <w:szCs w:val="24"/>
        </w:rPr>
        <w:t>In coerenza con il Programma di mandato, la Giunta dell'Emilia-Romagna ha posto il</w:t>
      </w:r>
    </w:p>
    <w:p w14:paraId="15DB2AD6" w14:textId="77777777" w:rsidR="0055711E" w:rsidRPr="005239AD" w:rsidRDefault="0055711E" w:rsidP="005239AD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A"/>
          <w:sz w:val="24"/>
          <w:szCs w:val="24"/>
        </w:rPr>
      </w:pPr>
      <w:r w:rsidRPr="005239AD">
        <w:rPr>
          <w:rFonts w:ascii="Arial" w:hAnsi="Arial" w:cs="Arial"/>
          <w:color w:val="00000A"/>
          <w:sz w:val="24"/>
          <w:szCs w:val="24"/>
        </w:rPr>
        <w:t xml:space="preserve">lavoro al centro della sua azione di governo con la firma di un nuovo </w:t>
      </w:r>
      <w:r w:rsidRPr="005239AD">
        <w:rPr>
          <w:rFonts w:ascii="Arial" w:hAnsi="Arial" w:cs="Arial"/>
          <w:b/>
          <w:bCs/>
          <w:color w:val="00000A"/>
          <w:sz w:val="24"/>
          <w:szCs w:val="24"/>
        </w:rPr>
        <w:t>Patto per il Lavoro</w:t>
      </w:r>
    </w:p>
    <w:p w14:paraId="14070C8A" w14:textId="77777777" w:rsidR="0055711E" w:rsidRPr="005239AD" w:rsidRDefault="0055711E" w:rsidP="005239AD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A"/>
          <w:sz w:val="24"/>
          <w:szCs w:val="24"/>
        </w:rPr>
      </w:pPr>
      <w:r w:rsidRPr="005239AD">
        <w:rPr>
          <w:rFonts w:ascii="Arial" w:hAnsi="Arial" w:cs="Arial"/>
          <w:color w:val="00000A"/>
          <w:sz w:val="24"/>
          <w:szCs w:val="24"/>
        </w:rPr>
        <w:t>tra tutte le componenti della società regionale. Un Patto di legislatura per orientare l’azione</w:t>
      </w:r>
    </w:p>
    <w:p w14:paraId="6D78D7D5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A"/>
          <w:sz w:val="24"/>
          <w:szCs w:val="24"/>
        </w:rPr>
      </w:pPr>
      <w:r w:rsidRPr="005239AD">
        <w:rPr>
          <w:rFonts w:ascii="Arial" w:hAnsi="Arial" w:cs="Arial"/>
          <w:color w:val="00000A"/>
          <w:sz w:val="24"/>
          <w:szCs w:val="24"/>
        </w:rPr>
        <w:t>regionale ed ogni investimento pubblico e privato al lavoro e alla crescita e dotarsi di una</w:t>
      </w:r>
    </w:p>
    <w:p w14:paraId="4FFCEE14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A"/>
          <w:sz w:val="24"/>
          <w:szCs w:val="24"/>
        </w:rPr>
      </w:pPr>
      <w:r w:rsidRPr="005239AD">
        <w:rPr>
          <w:rFonts w:ascii="Arial" w:hAnsi="Arial" w:cs="Arial"/>
          <w:color w:val="00000A"/>
          <w:sz w:val="24"/>
          <w:szCs w:val="24"/>
        </w:rPr>
        <w:t>visione lunga e strategica capace di ripensare la società regionale in termini di lavoro e</w:t>
      </w:r>
    </w:p>
    <w:p w14:paraId="35465E17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A"/>
          <w:sz w:val="24"/>
          <w:szCs w:val="24"/>
        </w:rPr>
      </w:pPr>
      <w:r w:rsidRPr="005239AD">
        <w:rPr>
          <w:rFonts w:ascii="Arial" w:hAnsi="Arial" w:cs="Arial"/>
          <w:color w:val="00000A"/>
          <w:sz w:val="24"/>
          <w:szCs w:val="24"/>
        </w:rPr>
        <w:t>sviluppo dopo la lunga crisi ed oltre il vicino 2020.</w:t>
      </w:r>
    </w:p>
    <w:p w14:paraId="6794769D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Il Patto – firmato il 20 luglio 2015 - si fonda in primo luogo su un’analisi del cambiamento</w:t>
      </w:r>
    </w:p>
    <w:p w14:paraId="45975235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strutturale che ha caratterizzato il nuovo secolo.</w:t>
      </w:r>
    </w:p>
    <w:p w14:paraId="593987AE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Dal 2000 il contesto competitivo ha raggiunto un’estensione globale che ha generato una</w:t>
      </w:r>
    </w:p>
    <w:p w14:paraId="0F17028B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complessa riorganizzazione dei cicli produttivi e un crescente bisogno di competenze. Ciò</w:t>
      </w:r>
    </w:p>
    <w:p w14:paraId="00C94A4B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ha determinato un cambiamento profondo e strutturale che ha causato una netta</w:t>
      </w:r>
    </w:p>
    <w:p w14:paraId="4533D0C6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divaricazione tra le imprese e i territori che sono stati in grado di inserirsi con capacità di</w:t>
      </w:r>
    </w:p>
    <w:p w14:paraId="6FDD183D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innovazione nel contesto globale e la vasta area di imprese e territori che invece sono</w:t>
      </w:r>
    </w:p>
    <w:p w14:paraId="0FF7DF70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rimasti al margine.</w:t>
      </w:r>
    </w:p>
    <w:p w14:paraId="33438828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Per contro, l’aumento dell’estensione del mercato ha comportato un aumento della</w:t>
      </w:r>
    </w:p>
    <w:p w14:paraId="40CB3069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domanda ma anche una sua segmentazione, con l’emergere di nuovi spazi per produzioni</w:t>
      </w:r>
    </w:p>
    <w:p w14:paraId="4E0D09BB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di beni e servizi ad alto valore aggiunto. Si sono affermati nel mondo nuovi modelli</w:t>
      </w:r>
    </w:p>
    <w:p w14:paraId="653B1FC0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organizzativi, chiamati anche industria 4.0, in cui l’efficienza dell’intera catena del valore</w:t>
      </w:r>
    </w:p>
    <w:p w14:paraId="283DFA45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dipende dalla capacità di interconnessione digitale delle diverse fasi produttive in un</w:t>
      </w:r>
    </w:p>
    <w:p w14:paraId="6CB6E3A8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sistema organico di informazioni e conoscenze in grado di rispondere con continuità a</w:t>
      </w:r>
    </w:p>
    <w:p w14:paraId="3F48A5E2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bisogni fra loro differenziati. Fondati sull’innovazione delle tecnologie e dei processi,</w:t>
      </w:r>
    </w:p>
    <w:p w14:paraId="6110A0B2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riguardano una nuova manifattura che produce non solo beni che implicano una crescente</w:t>
      </w:r>
    </w:p>
    <w:p w14:paraId="55F1C573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quota di servizi ma anche servizi alle persone, alle imprese e alla comunità.</w:t>
      </w:r>
    </w:p>
    <w:p w14:paraId="37309F20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La localizzazione delle fasi centrali e strategiche di tali cicli produttivi si realizza in quei</w:t>
      </w:r>
    </w:p>
    <w:p w14:paraId="5F555A00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contesti istituzionali e sociali in grado di garantire l’intelligenza dell’intero sistema, cioè</w:t>
      </w:r>
    </w:p>
    <w:p w14:paraId="686AA7DC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capaci di disporre di competenze, ricerca e tecnologie adeguate a governare e orientare i</w:t>
      </w:r>
    </w:p>
    <w:p w14:paraId="5EB69868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processi produttivi di beni e servizi complessi.</w:t>
      </w:r>
    </w:p>
    <w:p w14:paraId="1E01C6CB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L’Emilia-Romagna, con la firma del Patto - si è candidata ad essere uno degli snodi</w:t>
      </w:r>
    </w:p>
    <w:p w14:paraId="45341AA2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cruciali di questa nuova rivoluzione industriale anche in funzione del rilancio dell’obiettivo</w:t>
      </w:r>
    </w:p>
    <w:p w14:paraId="7AEE9E3A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della piena e buona occupazione.</w:t>
      </w:r>
    </w:p>
    <w:p w14:paraId="2F390E0F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Un obiettivo che ha impegnato la Regione nell’avvio di una nuova generazione di politiche</w:t>
      </w:r>
    </w:p>
    <w:p w14:paraId="3ADD1A02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pubbliche fondate su una sistematica interazione fra i diversi livelli istituzionali, su un</w:t>
      </w:r>
    </w:p>
    <w:p w14:paraId="4F3BA048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coordinamento strategico dell’azione regionale, sull’integrazione dei fondi regionali,</w:t>
      </w:r>
    </w:p>
    <w:p w14:paraId="3D80D707" w14:textId="77777777" w:rsidR="0055711E" w:rsidRDefault="0055711E" w:rsidP="005571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nazionali ed europei e su una coniugazione di politiche attive del lavoro e politiche di</w:t>
      </w:r>
    </w:p>
    <w:p w14:paraId="12C5FE76" w14:textId="77777777" w:rsidR="0055711E" w:rsidRDefault="0055711E" w:rsidP="005571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sviluppo.</w:t>
      </w:r>
    </w:p>
    <w:p w14:paraId="50BFC351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Le politiche attive sono indirizzate a dotare le persone e il territorio di conoscenze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strategiche orientate alla specializzazione, all’internazionalizzazione e a un’innovazione</w:t>
      </w:r>
    </w:p>
    <w:p w14:paraId="67B4DB15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lastRenderedPageBreak/>
        <w:t>sociale, organizzativa ed economica.</w:t>
      </w:r>
    </w:p>
    <w:p w14:paraId="20459A9C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Un’offerta in grado da una parte di rispondere ai fabbisogni di competenze del sistema</w:t>
      </w:r>
    </w:p>
    <w:p w14:paraId="29490E51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economico produttivo, anche di settori ad alto potenziale di sviluppo, e dall’altra di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sostenere le esigenze di tutte le persone, anche quelle in condizioni di fragilità.</w:t>
      </w:r>
    </w:p>
    <w:p w14:paraId="72B70361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Per questo il Patto ha previsto anche l’istituzione di una Agenzia regionale per il Lavoro</w:t>
      </w:r>
    </w:p>
    <w:p w14:paraId="720984CA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che ha il compito di rafforzare e qualificare i servizi per il lavoro, anche valorizzando le</w:t>
      </w:r>
    </w:p>
    <w:p w14:paraId="72383097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sinergie tra pubblico e privato accreditato.</w:t>
      </w:r>
    </w:p>
    <w:p w14:paraId="70AD10C1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 xml:space="preserve">Le politiche di sviluppo sono volte </w:t>
      </w:r>
      <w:proofErr w:type="gramStart"/>
      <w:r w:rsidRPr="005239AD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Pr="005239AD">
        <w:rPr>
          <w:rFonts w:ascii="Arial" w:hAnsi="Arial" w:cs="Arial"/>
          <w:color w:val="000000"/>
          <w:sz w:val="24"/>
          <w:szCs w:val="24"/>
        </w:rPr>
        <w:t xml:space="preserve"> aumentare la base occupazionale attraverso alcuni</w:t>
      </w:r>
    </w:p>
    <w:p w14:paraId="3A68BEB7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5239AD">
        <w:rPr>
          <w:rFonts w:ascii="Arial" w:hAnsi="Arial" w:cs="Arial"/>
          <w:i/>
          <w:iCs/>
          <w:color w:val="000000"/>
          <w:sz w:val="24"/>
          <w:szCs w:val="24"/>
        </w:rPr>
        <w:t xml:space="preserve">drivers </w:t>
      </w:r>
      <w:r w:rsidRPr="005239AD">
        <w:rPr>
          <w:rFonts w:ascii="Arial" w:hAnsi="Arial" w:cs="Arial"/>
          <w:color w:val="000000"/>
          <w:sz w:val="24"/>
          <w:szCs w:val="24"/>
        </w:rPr>
        <w:t xml:space="preserve">prioritari: </w:t>
      </w:r>
      <w:r w:rsidRPr="005239AD">
        <w:rPr>
          <w:rFonts w:ascii="Arial" w:hAnsi="Arial" w:cs="Arial"/>
          <w:b/>
          <w:bCs/>
          <w:color w:val="000000"/>
          <w:sz w:val="24"/>
          <w:szCs w:val="24"/>
        </w:rPr>
        <w:t>piena affermazione della legalità nell’economia e nel mercato del</w:t>
      </w:r>
    </w:p>
    <w:p w14:paraId="5F693D08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b/>
          <w:bCs/>
          <w:color w:val="000000"/>
          <w:sz w:val="24"/>
          <w:szCs w:val="24"/>
        </w:rPr>
        <w:t>lavoro</w:t>
      </w:r>
      <w:r w:rsidRPr="005239AD">
        <w:rPr>
          <w:rFonts w:ascii="Arial" w:hAnsi="Arial" w:cs="Arial"/>
          <w:color w:val="000000"/>
          <w:sz w:val="24"/>
          <w:szCs w:val="24"/>
        </w:rPr>
        <w:t>; generazione di un sistema di welfare inclusivo, partecipativo e dinamico quale leva</w:t>
      </w:r>
    </w:p>
    <w:p w14:paraId="635751D7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per creare nuovi posti di lavoro e ridurre le disuguaglianze; internazionalizzazione e</w:t>
      </w:r>
    </w:p>
    <w:p w14:paraId="27EBA190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specializzazione dei settori trainanti dell’economia regionale, attrattività e investimenti</w:t>
      </w:r>
    </w:p>
    <w:p w14:paraId="15A1DFD7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strategici rivolti alla messa in sicurezza del territorio (prevenzione del dissesto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idrogeologico e manutenzione del territorio), alla mobilità e alle infrastrutture e alla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ricostruzione post-sisma per permettere all’economia regionale di tornare a competere e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creare posti di lavoro, ed aumentare la qualità della vita delle persone.</w:t>
      </w:r>
    </w:p>
    <w:p w14:paraId="7E14FC5D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15 miliardi di euro sono le risorse europee, nazionali e regionali messe a disposizione per</w:t>
      </w:r>
    </w:p>
    <w:p w14:paraId="06228402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il raggiungimento degli obiettivi.</w:t>
      </w:r>
    </w:p>
    <w:p w14:paraId="752EFCE4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Il Patto per il Lavoro rappresenta la volontà delle diverse componenti della società</w:t>
      </w:r>
    </w:p>
    <w:p w14:paraId="26A8B190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regionale di condividere un sentiero di sviluppo che possa generare una nuova coesione</w:t>
      </w:r>
    </w:p>
    <w:p w14:paraId="30B0A92C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sociale. Sviluppo e coesione sono la base per dare stabilità alla nostra economia e</w:t>
      </w:r>
    </w:p>
    <w:p w14:paraId="0456B7E2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promuovere opportunità di lavoro di qualità, tali da sostenere la visione di una regione ad</w:t>
      </w:r>
    </w:p>
    <w:p w14:paraId="0DD903BD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alto valore aggiunto che ritiene di poter competere in Europa e nel mondo perché investe</w:t>
      </w:r>
    </w:p>
    <w:p w14:paraId="59712AB2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sulle persone, sulle loro competenze e sulla loro capacità d’iniziativa. Anche attraverso i</w:t>
      </w:r>
    </w:p>
    <w:p w14:paraId="657FE1FA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tavoli già istituiti presso gli assessorati regionali, Il Patto per il Lavoro prevede il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coinvolgimento delle parti firmatarie per un confronto preventivo sui contenuti delle</w:t>
      </w:r>
    </w:p>
    <w:p w14:paraId="760D2290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principali azioni e dei provvedimenti da intraprendere in attuazione e in coerenza con</w:t>
      </w:r>
    </w:p>
    <w:p w14:paraId="70F3D9FB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quanto condiviso. Gli impegni assunti sono oggetto di un monitoraggio periodico che vede</w:t>
      </w:r>
    </w:p>
    <w:p w14:paraId="55FE7322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partecipi le parti firmatarie con riunioni almeno semestrali. Dal monitoraggio presentato ai</w:t>
      </w:r>
    </w:p>
    <w:p w14:paraId="1D93D06C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firmatari il 19 luglio 2017 nell’ambito del quarto incontro semestrale dalla firma, è merso</w:t>
      </w:r>
    </w:p>
    <w:p w14:paraId="4AAF7662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che sono 208 gli interventi attivati e monitorati, +65% rispetto ai 126 del luglio 2016, per</w:t>
      </w:r>
    </w:p>
    <w:p w14:paraId="485D5B74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15,1 miliardi di investimenti complessivi avviati (+11% rispetto l’anno precedente).</w:t>
      </w:r>
    </w:p>
    <w:p w14:paraId="408A406A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Gli interventi sono riconducibili a tutti gli obiettivi del Patto.</w:t>
      </w:r>
    </w:p>
    <w:p w14:paraId="12D60318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A oggi, il 70% di quelli attivati e oltre il 90% delle risorse – 14,5 miliardi di euro - sono</w:t>
      </w:r>
    </w:p>
    <w:p w14:paraId="3741685E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concentrati nelle aree Territorio e lavoro (65 interventi per 13,1 miliardi) e Sviluppo,</w:t>
      </w:r>
    </w:p>
    <w:p w14:paraId="634D9DE9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imprese e lavoro (79 interventi per 1,4 miliardi).</w:t>
      </w:r>
    </w:p>
    <w:p w14:paraId="33AFE397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Tra i dati più significativi emersi dal monitoraggio 2017 è un incremento delle risorse</w:t>
      </w:r>
    </w:p>
    <w:p w14:paraId="7DBAD990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previste, che passano da 15 a 17,8 miliardi di euro, fondi regionali, europei, statali, società</w:t>
      </w:r>
    </w:p>
    <w:p w14:paraId="043974FC" w14:textId="77777777" w:rsidR="0055711E" w:rsidRPr="005239AD" w:rsidRDefault="0055711E" w:rsidP="005239AD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239AD">
        <w:rPr>
          <w:rFonts w:ascii="Arial" w:hAnsi="Arial" w:cs="Arial"/>
          <w:color w:val="000000"/>
          <w:sz w:val="24"/>
          <w:szCs w:val="24"/>
        </w:rPr>
        <w:t>partecipate e privati messi in moto grazie a nuovi progetti: 1,5 miliardi solo per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infrastrutture ma non meno importanti sono quelli, fra gli altri, per l’edilizia pubblica (in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particolare quella sanitaria con 500 milioni e 150 per quella scolastica) o per il Data centre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del Centro meteo europeo in arrivo a Bologna (40 milioni stanziati dal Governo per</w:t>
      </w:r>
      <w:r w:rsidR="005239AD">
        <w:rPr>
          <w:rFonts w:ascii="Arial" w:hAnsi="Arial" w:cs="Arial"/>
          <w:color w:val="000000"/>
          <w:sz w:val="24"/>
          <w:szCs w:val="24"/>
        </w:rPr>
        <w:t xml:space="preserve"> </w:t>
      </w:r>
      <w:r w:rsidRPr="005239AD">
        <w:rPr>
          <w:rFonts w:ascii="Arial" w:hAnsi="Arial" w:cs="Arial"/>
          <w:color w:val="000000"/>
          <w:sz w:val="24"/>
          <w:szCs w:val="24"/>
        </w:rPr>
        <w:t>l’allestimento al Tecnopolo all’ex Manifattura Tabacchi).</w:t>
      </w:r>
    </w:p>
    <w:p w14:paraId="2B498AD7" w14:textId="77777777" w:rsidR="00077836" w:rsidRDefault="00077836" w:rsidP="00CD1B35">
      <w:pPr>
        <w:pStyle w:val="Default"/>
        <w:jc w:val="center"/>
        <w:rPr>
          <w:rFonts w:ascii="Arial" w:hAnsi="Arial" w:cs="Arial"/>
          <w:b/>
          <w:color w:val="4472C4" w:themeColor="accent1"/>
          <w:sz w:val="28"/>
          <w:szCs w:val="28"/>
        </w:rPr>
      </w:pPr>
    </w:p>
    <w:p w14:paraId="3F6022C9" w14:textId="77777777" w:rsidR="00077836" w:rsidRDefault="00077836" w:rsidP="00CD1B35">
      <w:pPr>
        <w:pStyle w:val="Default"/>
        <w:jc w:val="center"/>
        <w:rPr>
          <w:rFonts w:ascii="Arial" w:hAnsi="Arial" w:cs="Arial"/>
          <w:b/>
          <w:color w:val="4472C4" w:themeColor="accent1"/>
          <w:sz w:val="28"/>
          <w:szCs w:val="28"/>
        </w:rPr>
      </w:pPr>
    </w:p>
    <w:p w14:paraId="66235A33" w14:textId="77777777" w:rsidR="004869A2" w:rsidRPr="00CD1B35" w:rsidRDefault="004869A2" w:rsidP="00CD1B35">
      <w:pPr>
        <w:pStyle w:val="Default"/>
        <w:jc w:val="center"/>
        <w:rPr>
          <w:rFonts w:ascii="Arial" w:hAnsi="Arial" w:cs="Arial"/>
          <w:b/>
          <w:color w:val="4472C4" w:themeColor="accent1"/>
          <w:sz w:val="28"/>
          <w:szCs w:val="28"/>
        </w:rPr>
      </w:pPr>
      <w:r w:rsidRPr="00CD1B35">
        <w:rPr>
          <w:rFonts w:ascii="Arial" w:hAnsi="Arial" w:cs="Arial"/>
          <w:b/>
          <w:color w:val="4472C4" w:themeColor="accent1"/>
          <w:sz w:val="28"/>
          <w:szCs w:val="28"/>
        </w:rPr>
        <w:t>2. PROFILO CRIMINOLOGICO DEL TERRITORIO</w:t>
      </w:r>
    </w:p>
    <w:p w14:paraId="754846EB" w14:textId="77777777" w:rsidR="00CD1B35" w:rsidRDefault="00CD1B35" w:rsidP="00CD1B35">
      <w:pPr>
        <w:pStyle w:val="Default"/>
        <w:jc w:val="center"/>
        <w:rPr>
          <w:rFonts w:ascii="Arial" w:hAnsi="Arial" w:cs="Arial"/>
          <w:b/>
          <w:u w:val="single"/>
        </w:rPr>
      </w:pPr>
    </w:p>
    <w:p w14:paraId="70D590E4" w14:textId="77777777" w:rsidR="004869A2" w:rsidRPr="00CD1B35" w:rsidRDefault="004869A2" w:rsidP="00CD1B35">
      <w:pPr>
        <w:pStyle w:val="Default"/>
        <w:jc w:val="center"/>
        <w:rPr>
          <w:rFonts w:ascii="Arial" w:hAnsi="Arial" w:cs="Arial"/>
          <w:b/>
          <w:u w:val="single"/>
        </w:rPr>
      </w:pPr>
      <w:r w:rsidRPr="00CD1B35">
        <w:rPr>
          <w:rFonts w:ascii="Arial" w:hAnsi="Arial" w:cs="Arial"/>
          <w:b/>
          <w:u w:val="single"/>
        </w:rPr>
        <w:t>Dal PTPC 2018-2020 di UNIONCAMERE</w:t>
      </w:r>
    </w:p>
    <w:p w14:paraId="4C246DD8" w14:textId="77777777" w:rsidR="004869A2" w:rsidRDefault="004869A2" w:rsidP="004869A2">
      <w:pPr>
        <w:pStyle w:val="Default"/>
        <w:jc w:val="both"/>
        <w:rPr>
          <w:sz w:val="22"/>
          <w:szCs w:val="22"/>
        </w:rPr>
      </w:pPr>
    </w:p>
    <w:p w14:paraId="2C96CA6A" w14:textId="77777777" w:rsidR="00692397" w:rsidRPr="002060B5" w:rsidRDefault="00692397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>Valgono pertanto le considerazioni che fanno da sfondo a vari documenti istituzionali che confermano come “</w:t>
      </w:r>
      <w:r w:rsidRPr="002060B5">
        <w:rPr>
          <w:rFonts w:ascii="Arial" w:hAnsi="Arial" w:cs="Arial"/>
          <w:i/>
          <w:iCs/>
        </w:rPr>
        <w:t>l’elevata propensione imprenditoriale del tessuto economico regionale è uno dei fattori che catalizza gli interessi della criminalità organizzata, sia autoctona che straniera, anche ai fini del riciclaggio e del reinvestimento in attività economiche dei profitti illeciti realizzati</w:t>
      </w:r>
      <w:r w:rsidRPr="002060B5">
        <w:rPr>
          <w:rFonts w:ascii="Arial" w:hAnsi="Arial" w:cs="Arial"/>
        </w:rPr>
        <w:t xml:space="preserve">”. </w:t>
      </w:r>
    </w:p>
    <w:p w14:paraId="2FE02145" w14:textId="77777777" w:rsidR="00692397" w:rsidRPr="002060B5" w:rsidRDefault="00692397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>Nel territorio emiliano-romagnolo, la presenza di organizzazioni criminali organizzate, è più orientata “</w:t>
      </w:r>
      <w:r w:rsidRPr="002060B5">
        <w:rPr>
          <w:rFonts w:ascii="Arial" w:hAnsi="Arial" w:cs="Arial"/>
          <w:i/>
          <w:iCs/>
        </w:rPr>
        <w:t>al tentativo di inquinare il tessuto economico e sociale con immissioni di capitali di illecita provenienza attraverso l’aggiudicazione di appalti e l’acquisizione della proprietà di attività commerciali sfruttando gli effetti della contingente crisi finanziaria, penalizzante, in particolare la piccola imprenditoria. A favorire questa attività illegale è anche la contiguità territoriale con la Repubblica di San Marino che facilita il contatto con soggetti, prevalentemente professionisti, residenti in quello Stato</w:t>
      </w:r>
      <w:r w:rsidRPr="002060B5">
        <w:rPr>
          <w:rFonts w:ascii="Arial" w:hAnsi="Arial" w:cs="Arial"/>
        </w:rPr>
        <w:t xml:space="preserve">”. </w:t>
      </w:r>
    </w:p>
    <w:p w14:paraId="446928F6" w14:textId="77777777" w:rsidR="00692397" w:rsidRPr="002060B5" w:rsidRDefault="00692397" w:rsidP="00CD1B35">
      <w:pPr>
        <w:pStyle w:val="Default"/>
        <w:spacing w:line="276" w:lineRule="auto"/>
        <w:jc w:val="both"/>
        <w:rPr>
          <w:rFonts w:ascii="Arial" w:hAnsi="Arial" w:cs="Arial"/>
        </w:rPr>
      </w:pPr>
      <w:proofErr w:type="gramStart"/>
      <w:r w:rsidRPr="002060B5">
        <w:rPr>
          <w:rFonts w:ascii="Arial" w:hAnsi="Arial" w:cs="Arial"/>
        </w:rPr>
        <w:t>E’</w:t>
      </w:r>
      <w:proofErr w:type="gramEnd"/>
      <w:r w:rsidRPr="002060B5">
        <w:rPr>
          <w:rFonts w:ascii="Arial" w:hAnsi="Arial" w:cs="Arial"/>
        </w:rPr>
        <w:t xml:space="preserve"> il riciclaggio l’attività delittuosa prevalente della criminalità organizzata in Emilia-Romagna, avvalendosi anche della vicinanza della Repubblica sanmarinese, dove i controlli sono più difficili. Il riciclaggio di denaro di provenienza illecita (gestione di bische clandestine, narcotraffico e simili) si traduce in investimenti in immobili ed aziende di tutti i comparti, compresi quello agricolo e quello turistico, quest’ultimo soprattutto lungo il litorale romagnolo (investimenti nella imprenditoria di intrattenimento ludico-ricreativo). </w:t>
      </w:r>
    </w:p>
    <w:p w14:paraId="1155377E" w14:textId="77777777" w:rsidR="00692397" w:rsidRPr="002060B5" w:rsidRDefault="00692397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 xml:space="preserve">Ovviamente anche l’attività di ricostruzione, dopo il terremoto del maggio 2012, che ha interessato particolarmente il modenese, calamita fortemente l’interesse della criminalità organizzata. </w:t>
      </w:r>
    </w:p>
    <w:p w14:paraId="0D3E9340" w14:textId="77777777" w:rsidR="00985242" w:rsidRDefault="00985242" w:rsidP="004869A2">
      <w:pPr>
        <w:pStyle w:val="Default"/>
        <w:jc w:val="both"/>
        <w:rPr>
          <w:sz w:val="22"/>
          <w:szCs w:val="22"/>
        </w:rPr>
      </w:pPr>
    </w:p>
    <w:p w14:paraId="34A3B3C0" w14:textId="77777777" w:rsidR="000A6F5F" w:rsidRPr="00CD1B35" w:rsidRDefault="000A6F5F" w:rsidP="00CD1B35">
      <w:pPr>
        <w:pStyle w:val="Default"/>
        <w:jc w:val="center"/>
        <w:rPr>
          <w:rFonts w:ascii="Arial" w:hAnsi="Arial" w:cs="Arial"/>
          <w:b/>
          <w:u w:val="single"/>
        </w:rPr>
      </w:pPr>
      <w:r w:rsidRPr="00CD1B35">
        <w:rPr>
          <w:rFonts w:ascii="Arial" w:hAnsi="Arial" w:cs="Arial"/>
          <w:b/>
          <w:u w:val="single"/>
        </w:rPr>
        <w:t>Dal PTPC 2018-2020 CITTA’ METROPOLITANA</w:t>
      </w:r>
    </w:p>
    <w:p w14:paraId="07339AC1" w14:textId="77777777" w:rsidR="000A6F5F" w:rsidRDefault="000A6F5F" w:rsidP="004869A2">
      <w:pPr>
        <w:pStyle w:val="Default"/>
        <w:jc w:val="both"/>
        <w:rPr>
          <w:b/>
          <w:sz w:val="22"/>
          <w:szCs w:val="22"/>
          <w:u w:val="single"/>
        </w:rPr>
      </w:pPr>
    </w:p>
    <w:p w14:paraId="61C494F6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Per quanto concerne il profilo della sicurezza, il contesto esterno si connota per l’ampia</w:t>
      </w:r>
    </w:p>
    <w:p w14:paraId="4D9379B5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presenza di infiltrazioni mafiose nel tessuto economico e sociale regionale. Il territorio ricadente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nel distretto della Corte di Appello di Bologna è interessato da molteplici fenomeni criminali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riconducili a quasi tutte le organizzazioni mafiose nazionali.</w:t>
      </w:r>
    </w:p>
    <w:p w14:paraId="2DB0F484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Nell’area bolognese, in particolare, si assiste al progressivo radicarsi delle due più</w:t>
      </w:r>
    </w:p>
    <w:p w14:paraId="78A124AC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pericolose manifestazioni di criminalità organizzata e, precisamente, quella dei casalesi e della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‘ndrangheta e al loro insinuarsi nei settori dell’edilizia, del gioco d’azzardo, dei trasporti e del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 xml:space="preserve">traffico di sostanze stupefacenti. </w:t>
      </w:r>
      <w:r w:rsidRPr="00DE7B10">
        <w:rPr>
          <w:rFonts w:ascii="Arial" w:hAnsi="Arial" w:cs="Arial"/>
          <w:sz w:val="24"/>
          <w:szCs w:val="24"/>
          <w:highlight w:val="yellow"/>
        </w:rPr>
        <w:t>L’inchiesta “Aemilia</w:t>
      </w:r>
      <w:r w:rsidRPr="002060B5">
        <w:rPr>
          <w:rFonts w:ascii="Arial" w:hAnsi="Arial" w:cs="Arial"/>
          <w:sz w:val="24"/>
          <w:szCs w:val="24"/>
        </w:rPr>
        <w:t>” è emblematica della pervasività delle cosche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calabresi nella Regione e della loro capacità di creare un “tessuto connettivo” tra affari illeciti 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mondo delle istituzioni. Gli interessi dei gruppi criminali campani sono infiltrati nei comparti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dell’edilizia pubblica e privata, ove praticano usura, estorsioni, false fatturazioni, truffa, nonché in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quelli turistico-alberghiero, della ristorazione, dell’intrattenimento.</w:t>
      </w:r>
    </w:p>
    <w:p w14:paraId="5908C794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I traffici di stupefacenti risultano gestiti, prevalentemente, da organizzazioni straniere ed i</w:t>
      </w:r>
    </w:p>
    <w:p w14:paraId="40DD6496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relativi proventi sono destinati ad alimentare il circuito della ristorazione e degli esercizi pubblici,</w:t>
      </w:r>
      <w:r w:rsidR="002060B5" w:rsidRP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soprattutto, nel capoluogo di Regione.</w:t>
      </w:r>
    </w:p>
    <w:p w14:paraId="0868B6F2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lastRenderedPageBreak/>
        <w:t>Si riscontra anche la presenza di criminalità organizzata straniera, albanese, nordafricana,</w:t>
      </w:r>
    </w:p>
    <w:p w14:paraId="343F1D55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nigeriana, pakistana, attiva, oltre che nel traffico di stupefacenti, nei reati in materia di</w:t>
      </w:r>
    </w:p>
    <w:p w14:paraId="7455214A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immigrazione clandestina.</w:t>
      </w:r>
    </w:p>
    <w:p w14:paraId="00EB04CE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Le organizzazioni criminali di etnia romena presenti nella regione sono per lo più coinvolte</w:t>
      </w:r>
    </w:p>
    <w:p w14:paraId="5323FC1F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in crimini informatici, nello sfruttamento della prostituzione, nel narcotraffico e nei reati predatori;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quelle di etnia cinese, diffusamente insediate nel capoluogo emiliano, sono coinvolte nel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favoreggiamento dell’immigrazione clandestina, nel traffico di stupefacenti, in estorsioni, rapine 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sfruttamento della prostituzione e della manodopera clandestina.</w:t>
      </w:r>
    </w:p>
    <w:p w14:paraId="268C0E53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Quanto all’andamento delle notizie di reato si sottolinea un aumento dei delitti aventi ad</w:t>
      </w:r>
    </w:p>
    <w:p w14:paraId="660E5C05" w14:textId="77777777" w:rsidR="00DE7B10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 xml:space="preserve">oggetto l’indebita percezione di contributi e di finanziamenti concessi dallo Stato. </w:t>
      </w:r>
    </w:p>
    <w:p w14:paraId="4FED0BCD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Emerge, inoltre,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un lieve aumento dei delitti di concussione, di contro una diminuzione dei procedimenti per usura,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in materia tributaria, per reati connessi agli stupefacenti, per reati fallimentari, legati all'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inquinamento, ai rifiuti e, in genere, contro l’ambiente e la salute delle persone. Da segnalare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anche il numero costante dei procedimenti iscritti per il reato di associazione a delinquere di stampo mafioso.</w:t>
      </w:r>
    </w:p>
    <w:p w14:paraId="53EA8519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2060B5">
        <w:rPr>
          <w:rFonts w:ascii="Arial" w:hAnsi="Arial" w:cs="Arial"/>
          <w:sz w:val="24"/>
          <w:szCs w:val="24"/>
        </w:rPr>
        <w:t xml:space="preserve">I dati della </w:t>
      </w:r>
      <w:r w:rsidRPr="002060B5">
        <w:rPr>
          <w:rFonts w:ascii="Arial" w:hAnsi="Arial" w:cs="Arial"/>
          <w:sz w:val="24"/>
          <w:szCs w:val="24"/>
          <w:highlight w:val="yellow"/>
        </w:rPr>
        <w:t>Rapporto annuale 2016 dell’Unità di Informazione Finanziaria della Banca</w:t>
      </w:r>
    </w:p>
    <w:p w14:paraId="6700F0D0" w14:textId="77777777" w:rsidR="000A6F5F" w:rsidRPr="002060B5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  <w:highlight w:val="yellow"/>
        </w:rPr>
        <w:t>D’Itali</w:t>
      </w:r>
      <w:r w:rsidRPr="002060B5">
        <w:rPr>
          <w:rFonts w:ascii="Arial" w:hAnsi="Arial" w:cs="Arial"/>
          <w:sz w:val="24"/>
          <w:szCs w:val="24"/>
        </w:rPr>
        <w:t>a denotano un aumento delle segnalazioni di operazioni sospette di riciclaggio in Emilia-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Romagna, da 5.579 nel 2015 a 6.979 nel 2016. A Bologna si registra il 21% dei movimenti di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denaro segnalati in tutta l’Emilia-Romagna.</w:t>
      </w:r>
    </w:p>
    <w:p w14:paraId="2A234883" w14:textId="77777777" w:rsidR="000A6F5F" w:rsidRDefault="000A6F5F" w:rsidP="00CD1B35">
      <w:pPr>
        <w:pStyle w:val="Default"/>
        <w:spacing w:line="276" w:lineRule="auto"/>
        <w:jc w:val="both"/>
        <w:rPr>
          <w:b/>
          <w:sz w:val="22"/>
          <w:szCs w:val="22"/>
          <w:u w:val="single"/>
        </w:rPr>
      </w:pPr>
    </w:p>
    <w:p w14:paraId="26A1811D" w14:textId="77777777" w:rsidR="000A6F5F" w:rsidRDefault="000A6F5F" w:rsidP="004869A2">
      <w:pPr>
        <w:pStyle w:val="Default"/>
        <w:jc w:val="both"/>
        <w:rPr>
          <w:b/>
          <w:sz w:val="22"/>
          <w:szCs w:val="22"/>
          <w:u w:val="single"/>
        </w:rPr>
      </w:pPr>
    </w:p>
    <w:p w14:paraId="1CE2FFDE" w14:textId="77777777" w:rsidR="00985242" w:rsidRPr="00CD1B35" w:rsidRDefault="00985242" w:rsidP="00CD1B35">
      <w:pPr>
        <w:pStyle w:val="Default"/>
        <w:jc w:val="center"/>
        <w:rPr>
          <w:rFonts w:ascii="Arial" w:hAnsi="Arial" w:cs="Arial"/>
          <w:b/>
          <w:u w:val="single"/>
        </w:rPr>
      </w:pPr>
      <w:r w:rsidRPr="00CD1B35">
        <w:rPr>
          <w:rFonts w:ascii="Arial" w:hAnsi="Arial" w:cs="Arial"/>
          <w:b/>
          <w:u w:val="single"/>
        </w:rPr>
        <w:t>Dal PTPC 2018-2020 COMUNE DI MODENA</w:t>
      </w:r>
    </w:p>
    <w:p w14:paraId="4B7EA251" w14:textId="77777777" w:rsidR="00985242" w:rsidRDefault="00985242" w:rsidP="004869A2">
      <w:pPr>
        <w:pStyle w:val="Default"/>
        <w:jc w:val="both"/>
        <w:rPr>
          <w:b/>
          <w:sz w:val="22"/>
          <w:szCs w:val="22"/>
          <w:u w:val="single"/>
        </w:rPr>
      </w:pPr>
    </w:p>
    <w:p w14:paraId="5425DFE1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1254EA"/>
          <w:sz w:val="24"/>
          <w:szCs w:val="24"/>
        </w:rPr>
      </w:pPr>
      <w:r w:rsidRPr="00CD1B35">
        <w:rPr>
          <w:rFonts w:ascii="Arial" w:hAnsi="Arial" w:cs="Arial"/>
          <w:b/>
          <w:bCs/>
          <w:i/>
          <w:iCs/>
          <w:color w:val="1254EA"/>
          <w:sz w:val="24"/>
          <w:szCs w:val="24"/>
        </w:rPr>
        <w:t>IL CONTESTO ESTERNO</w:t>
      </w:r>
    </w:p>
    <w:p w14:paraId="4C0AAE81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i/>
          <w:iCs/>
          <w:color w:val="1254EA"/>
          <w:sz w:val="24"/>
          <w:szCs w:val="24"/>
        </w:rPr>
      </w:pPr>
      <w:r w:rsidRPr="00CD1B35">
        <w:rPr>
          <w:rFonts w:ascii="Arial" w:hAnsi="Arial" w:cs="Arial"/>
          <w:b/>
          <w:bCs/>
          <w:i/>
          <w:iCs/>
          <w:color w:val="1254EA"/>
          <w:sz w:val="24"/>
          <w:szCs w:val="24"/>
        </w:rPr>
        <w:t>Criminalità organizzata in Italia e azioni di contrasto</w:t>
      </w:r>
    </w:p>
    <w:p w14:paraId="50D556B1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  <w:highlight w:val="yellow"/>
        </w:rPr>
      </w:pPr>
      <w:r w:rsidRPr="00CD1B35">
        <w:rPr>
          <w:rFonts w:ascii="Arial" w:hAnsi="Arial" w:cs="Arial"/>
          <w:color w:val="000000"/>
          <w:sz w:val="24"/>
          <w:szCs w:val="24"/>
        </w:rPr>
        <w:t>Come si legge nella “</w:t>
      </w:r>
      <w:r w:rsidRPr="00CD1B35">
        <w:rPr>
          <w:rFonts w:ascii="Arial" w:hAnsi="Arial" w:cs="Arial"/>
          <w:color w:val="000000"/>
          <w:sz w:val="24"/>
          <w:szCs w:val="24"/>
          <w:highlight w:val="yellow"/>
        </w:rPr>
        <w:t>Relazione sull’attività delle forze di polizia, sullo stato dell’ordine e</w:t>
      </w:r>
    </w:p>
    <w:p w14:paraId="236B9740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  <w:highlight w:val="yellow"/>
        </w:rPr>
        <w:t xml:space="preserve">della sicurezza pubblica e sulla criminalità organizzata” </w:t>
      </w:r>
      <w:r w:rsidRPr="00CD1B35">
        <w:rPr>
          <w:rFonts w:ascii="Arial" w:hAnsi="Arial" w:cs="Arial"/>
          <w:color w:val="000000"/>
          <w:sz w:val="24"/>
          <w:szCs w:val="24"/>
        </w:rPr>
        <w:t>relativa all’anno 2013 e trasmessa</w:t>
      </w:r>
    </w:p>
    <w:p w14:paraId="719628A5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  <w:shd w:val="clear" w:color="auto" w:fill="FFFF00"/>
        </w:rPr>
        <w:t>dal Ministro dell’Interno alla Presidenza della Camera</w:t>
      </w:r>
      <w:r w:rsidRPr="00CD1B35">
        <w:rPr>
          <w:rFonts w:ascii="Arial" w:hAnsi="Arial" w:cs="Arial"/>
          <w:color w:val="000000"/>
          <w:sz w:val="24"/>
          <w:szCs w:val="24"/>
        </w:rPr>
        <w:t xml:space="preserve"> dei deputati il 25 febbraio 2015,</w:t>
      </w:r>
    </w:p>
    <w:p w14:paraId="28A23D33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risulta che le matrici criminali di tipo mafioso mostrano i tratti di organizzazioni complesse,</w:t>
      </w:r>
    </w:p>
    <w:p w14:paraId="73129FB9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che a fronte di una diminuzione del profilo di esposizione tipicamente militare, hanno</w:t>
      </w:r>
    </w:p>
    <w:p w14:paraId="2C866003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progressivamente sviluppato la loro dimensione affaristico-finanziaria. La specialistica penetrazione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negli apparati produttivi ed amministrativi viene realizzata, anche attraverso il condizionamento della Pubblica Amministrazione, non solo nei territori di origine: realtà amministrative del centro-nord del Paese non sono risultate immuni da tale inquinamento.</w:t>
      </w:r>
    </w:p>
    <w:p w14:paraId="3A1E2AD5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L’azione di contrasto e di prevenzione delle infiltrazioni nel contesto socioeconomico e nei</w:t>
      </w:r>
    </w:p>
    <w:p w14:paraId="325DFBC1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circuiti politico-amministrativi ha rappresentato la direttrice lungo la quale si è sviluppata la</w:t>
      </w:r>
    </w:p>
    <w:p w14:paraId="5A8FF4CD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strategia anticrimine nell’anno in riferimento.</w:t>
      </w:r>
    </w:p>
    <w:p w14:paraId="5FAF4692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In ambito provinciale è proseguita, presso le Prefetture-Uffici Territoriali del Governo, l’attività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dei Gruppi interforze per il monitoraggio degli appalti, operanti in collegamento con la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D.I.A., che hanno effettuato una rilevante opera di prevenzione. Nel 2013 sono stati realizzati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146 accessi ispettivi che hanno permesso di monitorare 1.337 imprese, di controllare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4.613 persone fisiche e 3.175 mezzi.</w:t>
      </w:r>
    </w:p>
    <w:p w14:paraId="623330AB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La Relazione di cui sopra fa un’analisi delle diverse matrici criminali presenti sul territorio</w:t>
      </w:r>
    </w:p>
    <w:p w14:paraId="60DF03F5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italiano facendo emergere che gli interessi criminali continuano ad essere rivolti verso i</w:t>
      </w:r>
    </w:p>
    <w:p w14:paraId="66A7C729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tentativi di inquinare gli appalti ed i pubblici servizi e verso il riciclaggio ed il reimpiego</w:t>
      </w:r>
    </w:p>
    <w:p w14:paraId="4D906515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lastRenderedPageBreak/>
        <w:t>delle ricchezze illecite in assetti e circuiti produttivi remunerativi, pur rimanendo forte l’impegno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indirizzato al controllo territoriale, esteso anche alle forme di criminalità diffusa.</w:t>
      </w:r>
    </w:p>
    <w:p w14:paraId="3782B3C4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color w:val="1254EA"/>
          <w:sz w:val="24"/>
          <w:szCs w:val="24"/>
        </w:rPr>
      </w:pPr>
      <w:r w:rsidRPr="00CD1B35">
        <w:rPr>
          <w:rFonts w:ascii="Arial" w:hAnsi="Arial" w:cs="Arial"/>
          <w:b/>
          <w:bCs/>
          <w:i/>
          <w:iCs/>
          <w:color w:val="1254EA"/>
          <w:sz w:val="24"/>
          <w:szCs w:val="24"/>
        </w:rPr>
        <w:t>Gli appalti pubblici ed i tentativi di infiltrazione mafiosa</w:t>
      </w:r>
    </w:p>
    <w:p w14:paraId="2C373794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Nel quadro delle misure dirette ad ottimizzare l’efficacia dell’azione di prevenzione e contrasto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dei tentativi di infiltrazione della criminalità organizzata di tipo mafioso negli appalti</w:t>
      </w:r>
    </w:p>
    <w:p w14:paraId="5D5BE648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 xml:space="preserve">pubblici inerenti </w:t>
      </w:r>
      <w:proofErr w:type="gramStart"/>
      <w:r w:rsidRPr="00CD1B35">
        <w:rPr>
          <w:rFonts w:ascii="Arial" w:hAnsi="Arial" w:cs="Arial"/>
          <w:color w:val="000000"/>
          <w:sz w:val="24"/>
          <w:szCs w:val="24"/>
        </w:rPr>
        <w:t>la</w:t>
      </w:r>
      <w:proofErr w:type="gramEnd"/>
      <w:r w:rsidRPr="00CD1B35">
        <w:rPr>
          <w:rFonts w:ascii="Arial" w:hAnsi="Arial" w:cs="Arial"/>
          <w:color w:val="000000"/>
          <w:sz w:val="24"/>
          <w:szCs w:val="24"/>
        </w:rPr>
        <w:t xml:space="preserve"> realizzazione di alcune importanti opere sul territorio nazionale sono</w:t>
      </w:r>
    </w:p>
    <w:p w14:paraId="299E36DE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stati creati negli ultimi anni specifici organismi interforze che svolgono compiti di monitoraggio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ed analisi delle informazioni concernenti le verifiche antimafia e i risultati dei</w:t>
      </w:r>
    </w:p>
    <w:p w14:paraId="35ABACE7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controlli effettuati presso i cantieri, le attività di movimentazione ed escavazione terra,</w:t>
      </w:r>
    </w:p>
    <w:p w14:paraId="1614F3FC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smaltimento rifiuti e bonifica ambientale, i trasferimenti di proprietà di immobili e beni</w:t>
      </w:r>
    </w:p>
    <w:p w14:paraId="3CE0CAC3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aziendali al fine di verificare eventuali attività di riciclaggio ovvero concentrazioni o controlli</w:t>
      </w:r>
    </w:p>
    <w:p w14:paraId="16CF67DE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da parte di organizzazioni criminali.</w:t>
      </w:r>
    </w:p>
    <w:p w14:paraId="2DD07F00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color w:val="1254EA"/>
          <w:sz w:val="24"/>
          <w:szCs w:val="24"/>
        </w:rPr>
      </w:pPr>
      <w:r w:rsidRPr="00CD1B35">
        <w:rPr>
          <w:rFonts w:ascii="Arial" w:hAnsi="Arial" w:cs="Arial"/>
          <w:b/>
          <w:bCs/>
          <w:i/>
          <w:iCs/>
          <w:color w:val="1254EA"/>
          <w:sz w:val="24"/>
          <w:szCs w:val="24"/>
        </w:rPr>
        <w:t>Protocolli d’Intesa</w:t>
      </w:r>
    </w:p>
    <w:p w14:paraId="32A4E430" w14:textId="77777777" w:rsidR="002060B5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Il 14 novembre 2013 il Vice Ministro dell’Interno e i Presidenti di Alleanza delle Cooperative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 xml:space="preserve">Italiane, Confcooperative e Legacoop, hanno sottoscritto un </w:t>
      </w:r>
      <w:r w:rsidRPr="00CD1B35">
        <w:rPr>
          <w:rFonts w:ascii="Arial" w:hAnsi="Arial" w:cs="Arial"/>
          <w:color w:val="000000"/>
          <w:sz w:val="24"/>
          <w:szCs w:val="24"/>
          <w:shd w:val="clear" w:color="auto" w:fill="FFFF00"/>
        </w:rPr>
        <w:t>Protocollo di legalità</w:t>
      </w:r>
      <w:r w:rsidRPr="00CD1B35">
        <w:rPr>
          <w:rFonts w:ascii="Arial" w:hAnsi="Arial" w:cs="Arial"/>
          <w:color w:val="000000"/>
          <w:sz w:val="24"/>
          <w:szCs w:val="24"/>
        </w:rPr>
        <w:t xml:space="preserve"> finalizzato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ad incentivare una collaborazione fra imprese e pubbliche autorità per rendere efficaci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i controlli e il monitoraggio per la prevenzione ed il contrasto delle infiltrazioni della criminalità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organizzata su appalti, servizi, forniture e assicurare la tutela dei diritti dei lavoratori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e la sicurezza dei luoghi di lavoro.</w:t>
      </w:r>
    </w:p>
    <w:p w14:paraId="7AD2E052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color w:val="1254EA"/>
          <w:sz w:val="24"/>
          <w:szCs w:val="24"/>
        </w:rPr>
      </w:pPr>
      <w:r w:rsidRPr="00CD1B35">
        <w:rPr>
          <w:rFonts w:ascii="Arial" w:hAnsi="Arial" w:cs="Arial"/>
          <w:b/>
          <w:bCs/>
          <w:i/>
          <w:iCs/>
          <w:color w:val="1254EA"/>
          <w:sz w:val="24"/>
          <w:szCs w:val="24"/>
        </w:rPr>
        <w:t>Misure organizzative</w:t>
      </w:r>
    </w:p>
    <w:p w14:paraId="06F4B6A8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Nel corso del 2013 sono stati costituiti 13 desk interforze (Pisa, Imperia, Savona, La Spezia,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Massa Carrara, Rimini, Reggio Emilia, Ferrara, Forlì-Cesena, Modena, Parma, Piacenza e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Ravenna) finalizzati allo scambio informativo ed alla razionalizzazione dell’azione investigativa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per l’applicazione delle misure di prevenzione patrimoniali. Tale modulo organizzativo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è stato istituzionalizzato dalla L. 13 agosto 2010, n. 136 che prevede la stipula di uno o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 xml:space="preserve">più </w:t>
      </w:r>
      <w:r w:rsidRPr="00CD1B35">
        <w:rPr>
          <w:rFonts w:ascii="Arial" w:hAnsi="Arial" w:cs="Arial"/>
          <w:color w:val="000000"/>
          <w:sz w:val="24"/>
          <w:szCs w:val="24"/>
          <w:shd w:val="clear" w:color="auto" w:fill="FFFF00"/>
        </w:rPr>
        <w:t>protocolli d’intesa tra il Ministro dell’Interno, il Ministro della Giustizia ed il Procuratore</w:t>
      </w:r>
      <w:r w:rsidR="002060B5" w:rsidRPr="00CD1B35">
        <w:rPr>
          <w:rFonts w:ascii="Arial" w:hAnsi="Arial" w:cs="Arial"/>
          <w:color w:val="000000"/>
          <w:sz w:val="24"/>
          <w:szCs w:val="24"/>
          <w:shd w:val="clear" w:color="auto" w:fill="FFFF00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  <w:shd w:val="clear" w:color="auto" w:fill="FFFF00"/>
        </w:rPr>
        <w:t>Nazionale Antimafia per la costituzione presso le Direzioni Distrettuali Antimafia di Coordinamenti</w:t>
      </w:r>
      <w:r w:rsidR="002060B5" w:rsidRPr="00CD1B35">
        <w:rPr>
          <w:rFonts w:ascii="Arial" w:hAnsi="Arial" w:cs="Arial"/>
          <w:color w:val="000000"/>
          <w:sz w:val="24"/>
          <w:szCs w:val="24"/>
          <w:shd w:val="clear" w:color="auto" w:fill="FFFF00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  <w:shd w:val="clear" w:color="auto" w:fill="FFFF00"/>
        </w:rPr>
        <w:t>interforze</w:t>
      </w:r>
      <w:r w:rsidRPr="00CD1B35">
        <w:rPr>
          <w:rFonts w:ascii="Arial" w:hAnsi="Arial" w:cs="Arial"/>
          <w:color w:val="000000"/>
          <w:sz w:val="24"/>
          <w:szCs w:val="24"/>
        </w:rPr>
        <w:t xml:space="preserve"> provinciali per rendere più efficace l’aggressione ai patrimoni della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criminalità organizzata.</w:t>
      </w:r>
    </w:p>
    <w:p w14:paraId="75101116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Nell’ambito delle misure adottate per il potenziamento del contrasto al fenomeno mafioso,</w:t>
      </w:r>
    </w:p>
    <w:p w14:paraId="046C72D4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previste dal “</w:t>
      </w:r>
      <w:r w:rsidRPr="00CD1B35">
        <w:rPr>
          <w:rFonts w:ascii="Arial" w:hAnsi="Arial" w:cs="Arial"/>
          <w:color w:val="000000"/>
          <w:sz w:val="24"/>
          <w:szCs w:val="24"/>
          <w:highlight w:val="yellow"/>
        </w:rPr>
        <w:t>Piano straordinario contro le mafie”,</w:t>
      </w:r>
      <w:r w:rsidRPr="00CD1B35">
        <w:rPr>
          <w:rFonts w:ascii="Arial" w:hAnsi="Arial" w:cs="Arial"/>
          <w:color w:val="000000"/>
          <w:sz w:val="24"/>
          <w:szCs w:val="24"/>
        </w:rPr>
        <w:t xml:space="preserve"> approvato dal Consiglio dei Ministri</w:t>
      </w:r>
    </w:p>
    <w:p w14:paraId="4F7DEFFA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riunitosi a Reggio Calabria il 28 gennaio 2010, è stato ritenuto di primario interesse</w:t>
      </w:r>
    </w:p>
    <w:p w14:paraId="2D6C362B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procedere alla realizzazione di una mappa nazionale dei sodalizi criminali, attraverso un</w:t>
      </w:r>
    </w:p>
    <w:p w14:paraId="2B66DC20" w14:textId="77777777" w:rsidR="00985242" w:rsidRPr="00CD1B35" w:rsidRDefault="00985242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CD1B35">
        <w:rPr>
          <w:rFonts w:ascii="Arial" w:hAnsi="Arial" w:cs="Arial"/>
          <w:highlight w:val="yellow"/>
        </w:rPr>
        <w:t xml:space="preserve">Sistema informatico denominato </w:t>
      </w:r>
      <w:proofErr w:type="spellStart"/>
      <w:r w:rsidRPr="00CD1B35">
        <w:rPr>
          <w:rFonts w:ascii="Arial" w:hAnsi="Arial" w:cs="Arial"/>
          <w:highlight w:val="yellow"/>
        </w:rPr>
        <w:t>Ma.Cr.O</w:t>
      </w:r>
      <w:proofErr w:type="spellEnd"/>
      <w:r w:rsidRPr="00CD1B35">
        <w:rPr>
          <w:rFonts w:ascii="Arial" w:hAnsi="Arial" w:cs="Arial"/>
          <w:highlight w:val="yellow"/>
        </w:rPr>
        <w:t>. (Mappe della Criminalità Organizzata</w:t>
      </w:r>
      <w:r w:rsidRPr="00CD1B35">
        <w:rPr>
          <w:rFonts w:ascii="Arial" w:hAnsi="Arial" w:cs="Arial"/>
        </w:rPr>
        <w:t xml:space="preserve">) al fine di </w:t>
      </w:r>
    </w:p>
    <w:p w14:paraId="24177C90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rafforzare l’azione di contrasto della criminalità organizzata di tipo mafioso. Nel corso del</w:t>
      </w:r>
    </w:p>
    <w:p w14:paraId="341257FC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 xml:space="preserve">2013 il progetto è stato avviato anche in alcune Province dell’Emilia Romagna, </w:t>
      </w:r>
      <w:proofErr w:type="gramStart"/>
      <w:r w:rsidRPr="00CD1B35">
        <w:rPr>
          <w:rFonts w:ascii="Arial" w:hAnsi="Arial" w:cs="Arial"/>
          <w:color w:val="000000"/>
          <w:sz w:val="24"/>
          <w:szCs w:val="24"/>
        </w:rPr>
        <w:t xml:space="preserve">ivi 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c</w:t>
      </w:r>
      <w:r w:rsidRPr="00CD1B35">
        <w:rPr>
          <w:rFonts w:ascii="Arial" w:hAnsi="Arial" w:cs="Arial"/>
          <w:color w:val="000000"/>
          <w:sz w:val="24"/>
          <w:szCs w:val="24"/>
        </w:rPr>
        <w:t>ompresa</w:t>
      </w:r>
      <w:proofErr w:type="gramEnd"/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Modena.</w:t>
      </w:r>
    </w:p>
    <w:p w14:paraId="3EC636D0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color w:val="1254EA"/>
          <w:sz w:val="24"/>
          <w:szCs w:val="24"/>
        </w:rPr>
      </w:pPr>
      <w:r w:rsidRPr="00CD1B35">
        <w:rPr>
          <w:rFonts w:ascii="Arial" w:hAnsi="Arial" w:cs="Arial"/>
          <w:b/>
          <w:bCs/>
          <w:i/>
          <w:iCs/>
          <w:color w:val="1254EA"/>
          <w:sz w:val="24"/>
          <w:szCs w:val="24"/>
        </w:rPr>
        <w:t xml:space="preserve">Regione </w:t>
      </w:r>
      <w:proofErr w:type="gramStart"/>
      <w:r w:rsidRPr="00CD1B35">
        <w:rPr>
          <w:rFonts w:ascii="Arial" w:hAnsi="Arial" w:cs="Arial"/>
          <w:b/>
          <w:bCs/>
          <w:i/>
          <w:iCs/>
          <w:color w:val="1254EA"/>
          <w:sz w:val="24"/>
          <w:szCs w:val="24"/>
        </w:rPr>
        <w:t>Emilia Romagna</w:t>
      </w:r>
      <w:proofErr w:type="gramEnd"/>
    </w:p>
    <w:p w14:paraId="5531A25A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La stessa Relazione effettua anche approfondimenti sulla situazione della criminalità a</w:t>
      </w:r>
    </w:p>
    <w:p w14:paraId="6C2E39E6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 xml:space="preserve">livello regionale e provinciale ed in particolare per quanto riguarda la Regione </w:t>
      </w:r>
      <w:proofErr w:type="gramStart"/>
      <w:r w:rsidRPr="00CD1B35">
        <w:rPr>
          <w:rFonts w:ascii="Arial" w:hAnsi="Arial" w:cs="Arial"/>
          <w:color w:val="000000"/>
          <w:sz w:val="24"/>
          <w:szCs w:val="24"/>
        </w:rPr>
        <w:t>Emilia Romagna</w:t>
      </w:r>
      <w:proofErr w:type="gramEnd"/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riporta che l’elevata propensione imprenditoriale del tessuto economico regionale</w:t>
      </w:r>
    </w:p>
    <w:p w14:paraId="44701947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è uno dei fattori che catalizza gli interessi della criminalità organizzata, sia autoctona che</w:t>
      </w:r>
    </w:p>
    <w:p w14:paraId="1B8681DA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straniera, anche ai fini del riciclaggio e del reinvestimento in attività economiche dei profitti</w:t>
      </w:r>
    </w:p>
    <w:p w14:paraId="12303F7F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illeciti realizzati.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000A08F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lastRenderedPageBreak/>
        <w:t>L’espansione delle attività imprenditoriali e commerciali attira, inoltre, flussi migratori stranieri,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talvolta connotati da logiche criminali.</w:t>
      </w:r>
    </w:p>
    <w:p w14:paraId="131C7B59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 xml:space="preserve">In </w:t>
      </w:r>
      <w:proofErr w:type="gramStart"/>
      <w:r w:rsidRPr="00CD1B35">
        <w:rPr>
          <w:rFonts w:ascii="Arial" w:hAnsi="Arial" w:cs="Arial"/>
          <w:color w:val="000000"/>
          <w:sz w:val="24"/>
          <w:szCs w:val="24"/>
        </w:rPr>
        <w:t>Emilia Romagna</w:t>
      </w:r>
      <w:proofErr w:type="gramEnd"/>
      <w:r w:rsidRPr="00CD1B35">
        <w:rPr>
          <w:rFonts w:ascii="Arial" w:hAnsi="Arial" w:cs="Arial"/>
          <w:color w:val="000000"/>
          <w:sz w:val="24"/>
          <w:szCs w:val="24"/>
        </w:rPr>
        <w:t xml:space="preserve"> sono da anni presenti compagini e soggetti affiliati e/o contigui ad</w:t>
      </w:r>
    </w:p>
    <w:p w14:paraId="46B4C04D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organizzazioni criminali mafiose provenienti dalle regioni del sud, che, attratti dalle possibilità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offerte da un sistema economico dinamico, in taluni casi e per specifiche categorie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di reati, arrivano ad operare anche unendosi tra loro, pianificando e realizzando attività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illecite in grado di recare profitti comuni.</w:t>
      </w:r>
    </w:p>
    <w:p w14:paraId="1F4221F1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La presenza di tali organizzazioni, pur in assenza dei più eclatanti e cruenti episodi delittuosi</w:t>
      </w:r>
    </w:p>
    <w:p w14:paraId="471CD778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tipici di quelle organizzazioni malavitose e di un controllo del territorio condotto con</w:t>
      </w:r>
    </w:p>
    <w:p w14:paraId="3882E3EC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le modalità tipicamente messe in atto nelle aree geografiche di provenienza, è orientata,</w:t>
      </w:r>
    </w:p>
    <w:p w14:paraId="106E9999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infatti, al tentativo di inquinare il tessuto economico e sociale con immissioni di capitali di</w:t>
      </w:r>
    </w:p>
    <w:p w14:paraId="7E073348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illecita provenienza attraverso l’aggiudicazione di appalti e l’acquisizione della proprietà di</w:t>
      </w:r>
    </w:p>
    <w:p w14:paraId="754753E7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attività commerciali sfruttando gli effetti della contingente crisi finanziaria penalizzante, in</w:t>
      </w:r>
    </w:p>
    <w:p w14:paraId="4C6AC3C5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particolare, la piccola imprenditoria.</w:t>
      </w:r>
    </w:p>
    <w:p w14:paraId="36E54A56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La stessa opera di ricostruzione post terremoto, ancora in corso nell’area che corre sull’asse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Reggio Emilia, Modena, Bologna e Ferrara, suscita una forte attrazione per le imprese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vicine alle organizzazioni mafiose, che non esitano a ricorrere ai metodi classici dell’intimidazione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e della minaccia per aggiudicarsi gli appalti.</w:t>
      </w:r>
    </w:p>
    <w:p w14:paraId="1561A30E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color w:val="1254EA"/>
          <w:sz w:val="24"/>
          <w:szCs w:val="24"/>
        </w:rPr>
      </w:pPr>
      <w:r w:rsidRPr="00CD1B35">
        <w:rPr>
          <w:rFonts w:ascii="Arial" w:hAnsi="Arial" w:cs="Arial"/>
          <w:b/>
          <w:bCs/>
          <w:i/>
          <w:iCs/>
          <w:color w:val="1254EA"/>
          <w:sz w:val="24"/>
          <w:szCs w:val="24"/>
        </w:rPr>
        <w:t>Provincia di Modena</w:t>
      </w:r>
    </w:p>
    <w:p w14:paraId="5DB91372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Nella Provincia di Modena, collocata in un’area strategica della zona centro settentrionale</w:t>
      </w:r>
    </w:p>
    <w:p w14:paraId="202BE192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del Paese, permangono i tentativi di infiltrazione da parte della criminalità organizzata di</w:t>
      </w:r>
    </w:p>
    <w:p w14:paraId="4E7959C2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tipo mafioso nel settore degli appalti pubblici e nel tessuto economico-imprenditoriale</w:t>
      </w:r>
    </w:p>
    <w:p w14:paraId="20753867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(edilizia, trasporti, gestione di esercizi pubblici e locali di pubblico spettacolo).</w:t>
      </w:r>
    </w:p>
    <w:p w14:paraId="4C01817D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Indagini condotte dalle Forze di polizia hanno permesso di verificare come il territorio</w:t>
      </w:r>
    </w:p>
    <w:p w14:paraId="70D1697B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modenese venga destinato alla consumazione di attività criminali di “secondo livello”,</w:t>
      </w:r>
    </w:p>
    <w:p w14:paraId="2CC8820E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quali le infiltrazioni nell’apparato amministrativo e le attività economiche di più ampia portata,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con conseguente allontanamento dalle attività estorsive. Analoghi rischi di infiltrazioni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criminali si rilevano nel settore dell’intermediazione nel mercato del lavoro e nel settore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immobiliare.</w:t>
      </w:r>
    </w:p>
    <w:p w14:paraId="23321BFE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Rimane alta l’attenzione sull’area interessata dagli interventi di ricostruzione post-sisma</w:t>
      </w:r>
    </w:p>
    <w:p w14:paraId="5468AEFF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del maggio 2012, dove le opere di ricostruzione in corso sono costantemente monitorate</w:t>
      </w:r>
    </w:p>
    <w:p w14:paraId="4F0E50AA" w14:textId="77777777" w:rsidR="00985242" w:rsidRPr="00CD1B35" w:rsidRDefault="00985242" w:rsidP="00CD1B35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 xml:space="preserve">nell’ambito del </w:t>
      </w:r>
      <w:r w:rsidRPr="00CD1B35">
        <w:rPr>
          <w:rFonts w:ascii="Arial" w:hAnsi="Arial" w:cs="Arial"/>
          <w:color w:val="000000"/>
          <w:sz w:val="24"/>
          <w:szCs w:val="24"/>
          <w:shd w:val="clear" w:color="auto" w:fill="FFFF00"/>
        </w:rPr>
        <w:t>“Gruppo Interforze Ricostruzione Emilia Romagna” (GIRER),</w:t>
      </w:r>
      <w:r w:rsidRPr="00CD1B35">
        <w:rPr>
          <w:rFonts w:ascii="Arial" w:hAnsi="Arial" w:cs="Arial"/>
          <w:color w:val="000000"/>
          <w:sz w:val="24"/>
          <w:szCs w:val="24"/>
        </w:rPr>
        <w:t xml:space="preserve"> di cui al decreto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>ministeriale istitutivo del 15 agosto 2012.</w:t>
      </w:r>
    </w:p>
    <w:p w14:paraId="73397667" w14:textId="77777777" w:rsidR="00985242" w:rsidRPr="00CD1B35" w:rsidRDefault="00985242" w:rsidP="00CD1B35">
      <w:pPr>
        <w:shd w:val="clear" w:color="auto" w:fill="FFFF00"/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CD1B35">
        <w:rPr>
          <w:rFonts w:ascii="Arial" w:hAnsi="Arial" w:cs="Arial"/>
          <w:color w:val="000000"/>
          <w:sz w:val="24"/>
          <w:szCs w:val="24"/>
        </w:rPr>
        <w:t>Nell’ambito delle attività di prevenzione amministrativa dalle infiltrazioni mafiose, la Prefettura</w:t>
      </w:r>
      <w:r w:rsidR="002060B5" w:rsidRPr="00CD1B35">
        <w:rPr>
          <w:rFonts w:ascii="Arial" w:hAnsi="Arial" w:cs="Arial"/>
          <w:color w:val="000000"/>
          <w:sz w:val="24"/>
          <w:szCs w:val="24"/>
        </w:rPr>
        <w:t xml:space="preserve"> </w:t>
      </w:r>
      <w:r w:rsidRPr="00CD1B35">
        <w:rPr>
          <w:rFonts w:ascii="Arial" w:hAnsi="Arial" w:cs="Arial"/>
          <w:color w:val="000000"/>
          <w:sz w:val="24"/>
          <w:szCs w:val="24"/>
        </w:rPr>
        <w:t xml:space="preserve">di Modena ha ricevuto oltre 3 mila istanze di iscrizione alle </w:t>
      </w:r>
      <w:proofErr w:type="gramStart"/>
      <w:r w:rsidRPr="00CD1B35">
        <w:rPr>
          <w:rFonts w:ascii="Arial" w:hAnsi="Arial" w:cs="Arial"/>
          <w:color w:val="000000"/>
          <w:sz w:val="24"/>
          <w:szCs w:val="24"/>
        </w:rPr>
        <w:t>“ white</w:t>
      </w:r>
      <w:proofErr w:type="gramEnd"/>
      <w:r w:rsidRPr="00CD1B35">
        <w:rPr>
          <w:rFonts w:ascii="Arial" w:hAnsi="Arial" w:cs="Arial"/>
          <w:color w:val="000000"/>
          <w:sz w:val="24"/>
          <w:szCs w:val="24"/>
        </w:rPr>
        <w:t xml:space="preserve"> list”, istituite</w:t>
      </w:r>
    </w:p>
    <w:p w14:paraId="7E8035CA" w14:textId="77777777" w:rsidR="00985242" w:rsidRPr="00CD1B35" w:rsidRDefault="00985242" w:rsidP="00CD1B35">
      <w:pPr>
        <w:pStyle w:val="Default"/>
        <w:shd w:val="clear" w:color="auto" w:fill="FFFF00"/>
        <w:spacing w:line="276" w:lineRule="auto"/>
        <w:jc w:val="both"/>
        <w:rPr>
          <w:rFonts w:ascii="Arial" w:hAnsi="Arial" w:cs="Arial"/>
          <w:b/>
          <w:u w:val="single"/>
        </w:rPr>
      </w:pPr>
      <w:r w:rsidRPr="00CD1B35">
        <w:rPr>
          <w:rFonts w:ascii="Arial" w:hAnsi="Arial" w:cs="Arial"/>
        </w:rPr>
        <w:t>all’indomani del terremoto ed ha emesso 6 provvedimenti interdittivi</w:t>
      </w:r>
    </w:p>
    <w:p w14:paraId="179C87A3" w14:textId="77777777" w:rsidR="004869A2" w:rsidRPr="00CD1B35" w:rsidRDefault="004869A2" w:rsidP="00CD1B35">
      <w:pPr>
        <w:pStyle w:val="Default"/>
        <w:spacing w:line="276" w:lineRule="auto"/>
        <w:jc w:val="both"/>
        <w:rPr>
          <w:rFonts w:ascii="Arial" w:hAnsi="Arial" w:cs="Arial"/>
          <w:b/>
          <w:u w:val="single"/>
        </w:rPr>
      </w:pPr>
    </w:p>
    <w:p w14:paraId="6B0C386D" w14:textId="77777777" w:rsidR="00985242" w:rsidRPr="001C4EE8" w:rsidRDefault="00985242" w:rsidP="004869A2">
      <w:pPr>
        <w:pStyle w:val="Default"/>
        <w:jc w:val="both"/>
        <w:rPr>
          <w:b/>
          <w:sz w:val="22"/>
          <w:szCs w:val="22"/>
          <w:u w:val="single"/>
        </w:rPr>
      </w:pPr>
    </w:p>
    <w:p w14:paraId="4EDDA0FD" w14:textId="77777777" w:rsidR="00080BCF" w:rsidRPr="00CD1B35" w:rsidRDefault="00080BCF" w:rsidP="00CD1B35">
      <w:pPr>
        <w:pStyle w:val="Default"/>
        <w:jc w:val="center"/>
        <w:rPr>
          <w:rFonts w:ascii="Arial" w:hAnsi="Arial" w:cs="Arial"/>
          <w:b/>
          <w:u w:val="single"/>
        </w:rPr>
      </w:pPr>
      <w:r w:rsidRPr="00CD1B35">
        <w:rPr>
          <w:rFonts w:ascii="Arial" w:hAnsi="Arial" w:cs="Arial"/>
          <w:b/>
          <w:u w:val="single"/>
        </w:rPr>
        <w:t xml:space="preserve">Dal PTPC 2018-2020 </w:t>
      </w:r>
      <w:r w:rsidR="001C4EE8" w:rsidRPr="00CD1B35">
        <w:rPr>
          <w:rFonts w:ascii="Arial" w:hAnsi="Arial" w:cs="Arial"/>
          <w:b/>
          <w:u w:val="single"/>
        </w:rPr>
        <w:t>dell’ENTE GESTIONE PARCHI E BIODIVERSITA’ EMILIA ORIENTALE</w:t>
      </w:r>
    </w:p>
    <w:p w14:paraId="2775D943" w14:textId="77777777" w:rsidR="001C4EE8" w:rsidRDefault="001C4EE8" w:rsidP="004869A2">
      <w:pPr>
        <w:pStyle w:val="Default"/>
        <w:jc w:val="both"/>
        <w:rPr>
          <w:sz w:val="22"/>
          <w:szCs w:val="22"/>
        </w:rPr>
      </w:pPr>
    </w:p>
    <w:p w14:paraId="6F1CA086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Poiché il fine della normativa è prevenire il rischio organizzativo onde evitare fenomeni</w:t>
      </w:r>
    </w:p>
    <w:p w14:paraId="384735EF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di illegalità oltre che di corruzione è rilevante individuare gli elementi che consentono di gestire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tale rischio:</w:t>
      </w:r>
    </w:p>
    <w:p w14:paraId="1EECD20A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 xml:space="preserve">- il contesto: Per quanto concerne il contesto esterno, </w:t>
      </w:r>
      <w:r w:rsidRPr="002060B5">
        <w:rPr>
          <w:rFonts w:ascii="Arial" w:hAnsi="Arial" w:cs="Arial"/>
          <w:b/>
          <w:sz w:val="24"/>
          <w:szCs w:val="24"/>
        </w:rPr>
        <w:t>l’Ente opera sul territorio della parte</w:t>
      </w:r>
    </w:p>
    <w:p w14:paraId="7E4296A8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b/>
          <w:sz w:val="24"/>
          <w:szCs w:val="24"/>
        </w:rPr>
        <w:lastRenderedPageBreak/>
        <w:t xml:space="preserve">meridionale della Città Metropolitana di Bologna. </w:t>
      </w:r>
      <w:r w:rsidRPr="002060B5">
        <w:rPr>
          <w:rFonts w:ascii="Arial" w:hAnsi="Arial" w:cs="Arial"/>
          <w:sz w:val="24"/>
          <w:szCs w:val="24"/>
        </w:rPr>
        <w:t>Le cinque aree protette gestite dall’Ente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ricadono nei territori dei seguenti Comuni:</w:t>
      </w:r>
    </w:p>
    <w:p w14:paraId="5B9AA0BE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Lizzano in Belvedere, Castel di Casio, Camugnano, Castiglione dei Pepoli, Grizzana Morandi,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Monzuno, Marzabotto, Valsamoggia, San Lazzaro di Savena, Ozzano dell’Emilia, Bologna e</w:t>
      </w:r>
      <w:r w:rsidR="002060B5">
        <w:rPr>
          <w:rFonts w:ascii="Arial" w:hAnsi="Arial" w:cs="Arial"/>
          <w:sz w:val="24"/>
          <w:szCs w:val="24"/>
        </w:rPr>
        <w:t xml:space="preserve"> </w:t>
      </w:r>
      <w:r w:rsidRPr="002060B5">
        <w:rPr>
          <w:rFonts w:ascii="Arial" w:hAnsi="Arial" w:cs="Arial"/>
          <w:sz w:val="24"/>
          <w:szCs w:val="24"/>
        </w:rPr>
        <w:t>Pianoro.</w:t>
      </w:r>
    </w:p>
    <w:p w14:paraId="561580A6" w14:textId="77777777" w:rsidR="001C4EE8" w:rsidRPr="002060B5" w:rsidRDefault="001C4EE8" w:rsidP="00CD1B35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Dai dati contenuti nell’ultima relazione sullo stato dell'ordine e della sicurezza pubblica</w:t>
      </w:r>
    </w:p>
    <w:p w14:paraId="11F5422A" w14:textId="77777777" w:rsidR="001C4EE8" w:rsidRPr="002060B5" w:rsidRDefault="001C4EE8" w:rsidP="00CD1B35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presentata al Parlamento dal Ministero dell'Interno e pubblicata sul sito della Camera dei</w:t>
      </w:r>
    </w:p>
    <w:p w14:paraId="08F80147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Deputati, nel territorio della Città Metropolitana di Bologna “…</w:t>
      </w:r>
      <w:r w:rsidRPr="002060B5">
        <w:rPr>
          <w:rFonts w:ascii="Arial" w:hAnsi="Arial" w:cs="Arial"/>
          <w:i/>
          <w:iCs/>
          <w:sz w:val="24"/>
          <w:szCs w:val="24"/>
        </w:rPr>
        <w:t>non si evidenzia la presenza</w:t>
      </w:r>
    </w:p>
    <w:p w14:paraId="2D55C73A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060B5">
        <w:rPr>
          <w:rFonts w:ascii="Arial" w:hAnsi="Arial" w:cs="Arial"/>
          <w:i/>
          <w:iCs/>
          <w:sz w:val="24"/>
          <w:szCs w:val="24"/>
        </w:rPr>
        <w:t>di organizzazioni criminali di tipo mafioso o similari suscettibili di esercitare forme di</w:t>
      </w:r>
    </w:p>
    <w:p w14:paraId="4EC8CC05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060B5">
        <w:rPr>
          <w:rFonts w:ascii="Arial" w:hAnsi="Arial" w:cs="Arial"/>
          <w:i/>
          <w:iCs/>
          <w:sz w:val="24"/>
          <w:szCs w:val="24"/>
        </w:rPr>
        <w:t>controllo generalizzato e capillare. Dal pari non sono emersi indicatori tali da paventare</w:t>
      </w:r>
    </w:p>
    <w:p w14:paraId="0847AE64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2060B5">
        <w:rPr>
          <w:rFonts w:ascii="Arial" w:hAnsi="Arial" w:cs="Arial"/>
          <w:i/>
          <w:iCs/>
          <w:sz w:val="24"/>
          <w:szCs w:val="24"/>
        </w:rPr>
        <w:t xml:space="preserve">penetrazioni negli apparati </w:t>
      </w:r>
      <w:proofErr w:type="gramStart"/>
      <w:r w:rsidRPr="002060B5">
        <w:rPr>
          <w:rFonts w:ascii="Arial" w:hAnsi="Arial" w:cs="Arial"/>
          <w:i/>
          <w:iCs/>
          <w:sz w:val="24"/>
          <w:szCs w:val="24"/>
        </w:rPr>
        <w:t>amministrativi.“</w:t>
      </w:r>
      <w:proofErr w:type="gramEnd"/>
    </w:p>
    <w:p w14:paraId="40F9EC3F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L’Ente è ente pubblico territoriale di diritto pubblico, con struttura contabile amministrativa</w:t>
      </w:r>
    </w:p>
    <w:p w14:paraId="4EE91663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regolata dalla Legge. I flussi finanziari transitano su conti del Tesoriere tali da assicurare la</w:t>
      </w:r>
    </w:p>
    <w:p w14:paraId="5F0CA436" w14:textId="77777777" w:rsidR="001C4EE8" w:rsidRPr="002060B5" w:rsidRDefault="001C4EE8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060B5">
        <w:rPr>
          <w:rFonts w:ascii="Arial" w:hAnsi="Arial" w:cs="Arial"/>
          <w:sz w:val="24"/>
          <w:szCs w:val="24"/>
        </w:rPr>
        <w:t>tracciabilità, in conformità alle vigenti disposizioni di contabilità pubblica; il patrimonio è</w:t>
      </w:r>
    </w:p>
    <w:p w14:paraId="03049A11" w14:textId="77777777" w:rsidR="001C4EE8" w:rsidRPr="002060B5" w:rsidRDefault="001C4EE8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2060B5">
        <w:rPr>
          <w:rFonts w:ascii="Arial" w:hAnsi="Arial" w:cs="Arial"/>
        </w:rPr>
        <w:t>costituito dagli immobili in dotazione per lo svolgimento della propria missione strategica.</w:t>
      </w:r>
    </w:p>
    <w:p w14:paraId="6297279C" w14:textId="77777777" w:rsidR="00C42FAA" w:rsidRDefault="00C42FAA" w:rsidP="00C42FAA">
      <w:pPr>
        <w:pStyle w:val="Default"/>
        <w:jc w:val="center"/>
        <w:rPr>
          <w:rFonts w:ascii="Arial" w:hAnsi="Arial" w:cs="Arial"/>
          <w:b/>
          <w:u w:val="single"/>
        </w:rPr>
      </w:pPr>
    </w:p>
    <w:p w14:paraId="5BD776AC" w14:textId="77777777" w:rsidR="00C42FAA" w:rsidRDefault="00C42FAA" w:rsidP="00C42FAA">
      <w:pPr>
        <w:pStyle w:val="Default"/>
        <w:jc w:val="center"/>
        <w:rPr>
          <w:rFonts w:ascii="Arial" w:hAnsi="Arial" w:cs="Arial"/>
          <w:b/>
          <w:u w:val="single"/>
        </w:rPr>
      </w:pPr>
    </w:p>
    <w:p w14:paraId="73F07DA5" w14:textId="77777777" w:rsidR="004603B2" w:rsidRDefault="004603B2" w:rsidP="00C42FAA">
      <w:pPr>
        <w:pStyle w:val="Default"/>
        <w:jc w:val="center"/>
        <w:rPr>
          <w:rFonts w:ascii="Arial" w:hAnsi="Arial" w:cs="Arial"/>
          <w:b/>
          <w:u w:val="single"/>
        </w:rPr>
      </w:pPr>
    </w:p>
    <w:p w14:paraId="6C1128FC" w14:textId="77777777" w:rsidR="00C42FAA" w:rsidRDefault="00C42FAA" w:rsidP="00C42FAA">
      <w:pPr>
        <w:pStyle w:val="Default"/>
        <w:jc w:val="center"/>
        <w:rPr>
          <w:rFonts w:ascii="Arial" w:hAnsi="Arial" w:cs="Arial"/>
          <w:b/>
          <w:u w:val="single"/>
        </w:rPr>
      </w:pPr>
      <w:r w:rsidRPr="00CD1B35">
        <w:rPr>
          <w:rFonts w:ascii="Arial" w:hAnsi="Arial" w:cs="Arial"/>
          <w:b/>
          <w:u w:val="single"/>
        </w:rPr>
        <w:t>Dal PTPC 2018-2020 del CONSORZIO CANALE EMILIANO ROMAGNOLO (CER)</w:t>
      </w:r>
    </w:p>
    <w:p w14:paraId="695E4A19" w14:textId="77777777" w:rsidR="001C4EE8" w:rsidRDefault="001C4EE8" w:rsidP="004869A2">
      <w:pPr>
        <w:pStyle w:val="Default"/>
        <w:jc w:val="both"/>
        <w:rPr>
          <w:sz w:val="22"/>
          <w:szCs w:val="22"/>
        </w:rPr>
      </w:pPr>
      <w:r w:rsidRPr="001C4EE8">
        <w:rPr>
          <w:noProof/>
          <w:sz w:val="22"/>
          <w:szCs w:val="22"/>
        </w:rPr>
        <w:lastRenderedPageBreak/>
        <w:drawing>
          <wp:inline distT="0" distB="0" distL="0" distR="0" wp14:anchorId="1B56715B" wp14:editId="5E475E96">
            <wp:extent cx="6120130" cy="8743950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4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4D9957" w14:textId="77777777" w:rsidR="001C4EE8" w:rsidRDefault="001C4EE8" w:rsidP="004869A2">
      <w:pPr>
        <w:pStyle w:val="Default"/>
        <w:jc w:val="both"/>
        <w:rPr>
          <w:sz w:val="22"/>
          <w:szCs w:val="22"/>
        </w:rPr>
      </w:pPr>
    </w:p>
    <w:p w14:paraId="79008CE6" w14:textId="77777777" w:rsidR="001C4EE8" w:rsidRDefault="001C4EE8" w:rsidP="004869A2">
      <w:pPr>
        <w:jc w:val="both"/>
        <w:rPr>
          <w:b/>
          <w:sz w:val="28"/>
          <w:szCs w:val="28"/>
        </w:rPr>
      </w:pPr>
      <w:r w:rsidRPr="001C4EE8">
        <w:rPr>
          <w:b/>
          <w:noProof/>
          <w:sz w:val="28"/>
          <w:szCs w:val="28"/>
        </w:rPr>
        <w:lastRenderedPageBreak/>
        <w:drawing>
          <wp:inline distT="0" distB="0" distL="0" distR="0" wp14:anchorId="730498F9" wp14:editId="126D8BA9">
            <wp:extent cx="6438900" cy="258127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A3BC8" w14:textId="77777777" w:rsidR="005239AD" w:rsidRPr="005239AD" w:rsidRDefault="005239AD" w:rsidP="005239AD">
      <w:pPr>
        <w:pStyle w:val="Default"/>
        <w:spacing w:line="276" w:lineRule="auto"/>
        <w:jc w:val="center"/>
        <w:rPr>
          <w:rFonts w:ascii="Arial" w:hAnsi="Arial" w:cs="Arial"/>
          <w:b/>
          <w:u w:val="single"/>
        </w:rPr>
      </w:pPr>
      <w:r w:rsidRPr="005239AD">
        <w:rPr>
          <w:rFonts w:ascii="Arial" w:hAnsi="Arial" w:cs="Arial"/>
          <w:b/>
          <w:u w:val="single"/>
        </w:rPr>
        <w:t>Dal PTPC 2018-2020 REGIONE EMILIA-ROMAGNA/GIUNTA</w:t>
      </w:r>
    </w:p>
    <w:p w14:paraId="6044349B" w14:textId="77777777" w:rsidR="005239AD" w:rsidRDefault="005239AD" w:rsidP="00FC1FFA">
      <w:pPr>
        <w:jc w:val="center"/>
        <w:rPr>
          <w:rFonts w:ascii="Arial" w:hAnsi="Arial" w:cs="Arial"/>
          <w:b/>
          <w:color w:val="4472C4" w:themeColor="accent1"/>
          <w:sz w:val="28"/>
          <w:szCs w:val="28"/>
        </w:rPr>
      </w:pPr>
    </w:p>
    <w:p w14:paraId="33A30D0E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5239AD">
        <w:rPr>
          <w:rFonts w:ascii="Arial" w:hAnsi="Arial" w:cs="Arial"/>
          <w:sz w:val="24"/>
          <w:szCs w:val="24"/>
        </w:rPr>
        <w:t>Un tessuto economico di tal genere è di per sé “attrattivo” ed esposto al rischio di</w:t>
      </w:r>
      <w:r>
        <w:rPr>
          <w:rFonts w:ascii="Arial" w:hAnsi="Arial" w:cs="Arial"/>
          <w:sz w:val="24"/>
          <w:szCs w:val="24"/>
        </w:rPr>
        <w:t xml:space="preserve"> </w:t>
      </w:r>
      <w:r w:rsidRPr="005239AD">
        <w:rPr>
          <w:rFonts w:ascii="Arial" w:hAnsi="Arial" w:cs="Arial"/>
          <w:sz w:val="24"/>
          <w:szCs w:val="24"/>
        </w:rPr>
        <w:t>infiltrazione del crimine organizzato e mafioso</w:t>
      </w:r>
      <w:r w:rsidRPr="005239AD">
        <w:rPr>
          <w:rFonts w:ascii="Arial" w:hAnsi="Arial" w:cs="Arial"/>
          <w:b/>
          <w:bCs/>
          <w:sz w:val="24"/>
          <w:szCs w:val="24"/>
        </w:rPr>
        <w:t>.</w:t>
      </w:r>
    </w:p>
    <w:p w14:paraId="11389766" w14:textId="77777777" w:rsidR="005239AD" w:rsidRPr="005239AD" w:rsidRDefault="005239AD" w:rsidP="005239AD">
      <w:pPr>
        <w:shd w:val="clear" w:color="auto" w:fill="FFFF00"/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sz w:val="24"/>
          <w:szCs w:val="24"/>
        </w:rPr>
        <w:t>Come si legge anche nella “</w:t>
      </w:r>
      <w:r w:rsidRPr="005239AD">
        <w:rPr>
          <w:rFonts w:ascii="Arial" w:hAnsi="Arial" w:cs="Arial"/>
          <w:i/>
          <w:iCs/>
          <w:sz w:val="24"/>
          <w:szCs w:val="24"/>
        </w:rPr>
        <w:t>Relazione sull’attività delle forze di polizia, sullo stato</w:t>
      </w:r>
    </w:p>
    <w:p w14:paraId="4314D834" w14:textId="77777777" w:rsidR="005239AD" w:rsidRPr="005239AD" w:rsidRDefault="005239AD" w:rsidP="005239AD">
      <w:pPr>
        <w:shd w:val="clear" w:color="auto" w:fill="FFFF0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dell’ordine e della sicurezza pubblica e sulla criminalità organizzata</w:t>
      </w:r>
      <w:r w:rsidRPr="005239AD">
        <w:rPr>
          <w:rFonts w:ascii="Arial" w:hAnsi="Arial" w:cs="Arial"/>
          <w:sz w:val="24"/>
          <w:szCs w:val="24"/>
        </w:rPr>
        <w:t>” relativa all’anno 2015</w:t>
      </w:r>
    </w:p>
    <w:p w14:paraId="11B72CEB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5239AD">
        <w:rPr>
          <w:rFonts w:ascii="Arial" w:hAnsi="Arial" w:cs="Arial"/>
          <w:sz w:val="24"/>
          <w:szCs w:val="24"/>
        </w:rPr>
        <w:t>e trasmessa dal Ministro dell’Interno alla Presidenza della Camera dei deputati il 4</w:t>
      </w:r>
    </w:p>
    <w:p w14:paraId="3B42E7AC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sz w:val="24"/>
          <w:szCs w:val="24"/>
        </w:rPr>
        <w:t>gennaio 2017,6 “</w:t>
      </w:r>
      <w:r w:rsidRPr="005239AD">
        <w:rPr>
          <w:rFonts w:ascii="Arial" w:hAnsi="Arial" w:cs="Arial"/>
          <w:i/>
          <w:iCs/>
          <w:sz w:val="24"/>
          <w:szCs w:val="24"/>
        </w:rPr>
        <w:t>l’elevata propensione imprenditoriale del tessuto economico regionale è</w:t>
      </w:r>
    </w:p>
    <w:p w14:paraId="10BE8316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uno dei fattori che catalizza gli interessi della criminalità organizzata, sia autoctona che</w:t>
      </w:r>
    </w:p>
    <w:p w14:paraId="77B78F0C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straniera, anche ai fini del riciclaggio e del reinvestimento in attività economiche dei profitti</w:t>
      </w:r>
    </w:p>
    <w:p w14:paraId="57F7B811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illeciti realizzati.</w:t>
      </w:r>
    </w:p>
    <w:p w14:paraId="555D55FE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 xml:space="preserve">In </w:t>
      </w:r>
      <w:proofErr w:type="gramStart"/>
      <w:r w:rsidRPr="005239AD">
        <w:rPr>
          <w:rFonts w:ascii="Arial" w:hAnsi="Arial" w:cs="Arial"/>
          <w:i/>
          <w:iCs/>
          <w:sz w:val="24"/>
          <w:szCs w:val="24"/>
        </w:rPr>
        <w:t>Emilia Romagna</w:t>
      </w:r>
      <w:proofErr w:type="gramEnd"/>
      <w:r w:rsidRPr="005239AD">
        <w:rPr>
          <w:rFonts w:ascii="Arial" w:hAnsi="Arial" w:cs="Arial"/>
          <w:i/>
          <w:iCs/>
          <w:sz w:val="24"/>
          <w:szCs w:val="24"/>
        </w:rPr>
        <w:t xml:space="preserve"> si conferma la storica presenza di soggetti affiliati e/o contigui ad</w:t>
      </w:r>
    </w:p>
    <w:p w14:paraId="78B8C7BD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organizzazioni criminali mafiose provenienti dalle regioni del sud che, attratti dalle</w:t>
      </w:r>
    </w:p>
    <w:p w14:paraId="63D38F06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possibilità offerte da un sistema economico dinamico, in taluni casi e per specifiche</w:t>
      </w:r>
    </w:p>
    <w:p w14:paraId="4622D2A3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categorie di reati, arrivano ad operare anche unendosi tra loro, pianificando e realizzando</w:t>
      </w:r>
    </w:p>
    <w:p w14:paraId="40F7A1EA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attività illecite in grado di recare profitti comuni.</w:t>
      </w:r>
    </w:p>
    <w:p w14:paraId="770B5AA8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Le presenze di tali elementi si sostanziano nel tentativo di inquinare il tessuto economico e</w:t>
      </w:r>
    </w:p>
    <w:p w14:paraId="09A1D845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sociale, mediante l’immissione di capitali di illecita provenienza, che si traduce</w:t>
      </w:r>
    </w:p>
    <w:p w14:paraId="20F27EA6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b/>
          <w:bCs/>
          <w:i/>
          <w:iCs/>
          <w:sz w:val="24"/>
          <w:szCs w:val="24"/>
        </w:rPr>
        <w:t xml:space="preserve">nell’acquisizione di proprietà immobiliari, nella rilevazione di attività commerciali </w:t>
      </w:r>
      <w:r w:rsidRPr="005239AD">
        <w:rPr>
          <w:rFonts w:ascii="Arial" w:hAnsi="Arial" w:cs="Arial"/>
          <w:i/>
          <w:iCs/>
          <w:sz w:val="24"/>
          <w:szCs w:val="24"/>
        </w:rPr>
        <w:t>-</w:t>
      </w:r>
    </w:p>
    <w:p w14:paraId="11F166E5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anche sfruttando gli effetti della contingente crisi finanziaria che penalizza, in particolare,</w:t>
      </w:r>
    </w:p>
    <w:p w14:paraId="750528B1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 xml:space="preserve">la piccola e media impresa - </w:t>
      </w:r>
      <w:proofErr w:type="gramStart"/>
      <w:r w:rsidRPr="005239AD">
        <w:rPr>
          <w:rFonts w:ascii="Arial" w:hAnsi="Arial" w:cs="Arial"/>
          <w:i/>
          <w:iCs/>
          <w:sz w:val="24"/>
          <w:szCs w:val="24"/>
        </w:rPr>
        <w:t>ed</w:t>
      </w:r>
      <w:proofErr w:type="gramEnd"/>
      <w:r w:rsidRPr="005239AD">
        <w:rPr>
          <w:rFonts w:ascii="Arial" w:hAnsi="Arial" w:cs="Arial"/>
          <w:i/>
          <w:iCs/>
          <w:sz w:val="24"/>
          <w:szCs w:val="24"/>
        </w:rPr>
        <w:t xml:space="preserve">, infine, </w:t>
      </w:r>
      <w:r w:rsidRPr="005239AD">
        <w:rPr>
          <w:rFonts w:ascii="Arial" w:hAnsi="Arial" w:cs="Arial"/>
          <w:b/>
          <w:bCs/>
          <w:i/>
          <w:iCs/>
          <w:sz w:val="24"/>
          <w:szCs w:val="24"/>
        </w:rPr>
        <w:t>nell’aggiudicazione di appalti e commesse</w:t>
      </w:r>
    </w:p>
    <w:p w14:paraId="61F715C5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b/>
          <w:bCs/>
          <w:i/>
          <w:iCs/>
          <w:sz w:val="24"/>
          <w:szCs w:val="24"/>
        </w:rPr>
        <w:t>pubbliche</w:t>
      </w:r>
      <w:r w:rsidRPr="005239AD">
        <w:rPr>
          <w:rFonts w:ascii="Arial" w:hAnsi="Arial" w:cs="Arial"/>
          <w:i/>
          <w:iCs/>
          <w:sz w:val="24"/>
          <w:szCs w:val="24"/>
        </w:rPr>
        <w:t>.</w:t>
      </w:r>
    </w:p>
    <w:p w14:paraId="5F0B0FFD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 xml:space="preserve">Soggetti legati o contigui alla criminalità organizzata sono presenti nel </w:t>
      </w:r>
      <w:r w:rsidRPr="005239AD">
        <w:rPr>
          <w:rFonts w:ascii="Arial" w:hAnsi="Arial" w:cs="Arial"/>
          <w:b/>
          <w:bCs/>
          <w:i/>
          <w:iCs/>
          <w:sz w:val="24"/>
          <w:szCs w:val="24"/>
        </w:rPr>
        <w:t>settore dei</w:t>
      </w:r>
    </w:p>
    <w:p w14:paraId="46714C8E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b/>
          <w:bCs/>
          <w:i/>
          <w:iCs/>
          <w:sz w:val="24"/>
          <w:szCs w:val="24"/>
        </w:rPr>
        <w:t xml:space="preserve">trasporti </w:t>
      </w:r>
      <w:r w:rsidRPr="005239AD">
        <w:rPr>
          <w:rFonts w:ascii="Arial" w:hAnsi="Arial" w:cs="Arial"/>
          <w:i/>
          <w:iCs/>
          <w:sz w:val="24"/>
          <w:szCs w:val="24"/>
        </w:rPr>
        <w:t xml:space="preserve">e nella </w:t>
      </w:r>
      <w:r w:rsidRPr="005239AD">
        <w:rPr>
          <w:rFonts w:ascii="Arial" w:hAnsi="Arial" w:cs="Arial"/>
          <w:b/>
          <w:bCs/>
          <w:i/>
          <w:iCs/>
          <w:sz w:val="24"/>
          <w:szCs w:val="24"/>
        </w:rPr>
        <w:t>movimentazione dei rifiuti</w:t>
      </w:r>
      <w:r w:rsidRPr="005239AD">
        <w:rPr>
          <w:rFonts w:ascii="Arial" w:hAnsi="Arial" w:cs="Arial"/>
          <w:i/>
          <w:iCs/>
          <w:sz w:val="24"/>
          <w:szCs w:val="24"/>
        </w:rPr>
        <w:t>”.</w:t>
      </w:r>
    </w:p>
    <w:p w14:paraId="0392AFCB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proofErr w:type="gramStart"/>
      <w:r w:rsidRPr="005239AD">
        <w:rPr>
          <w:rFonts w:ascii="Arial" w:hAnsi="Arial" w:cs="Arial"/>
          <w:sz w:val="24"/>
          <w:szCs w:val="24"/>
        </w:rPr>
        <w:t>Inoltre</w:t>
      </w:r>
      <w:proofErr w:type="gramEnd"/>
      <w:r w:rsidRPr="005239AD">
        <w:rPr>
          <w:rFonts w:ascii="Arial" w:hAnsi="Arial" w:cs="Arial"/>
          <w:sz w:val="24"/>
          <w:szCs w:val="24"/>
        </w:rPr>
        <w:t xml:space="preserve"> le inchieste condotte in questi anni nel territorio regionale “</w:t>
      </w:r>
      <w:r w:rsidRPr="005239AD">
        <w:rPr>
          <w:rFonts w:ascii="Arial" w:hAnsi="Arial" w:cs="Arial"/>
          <w:i/>
          <w:iCs/>
          <w:sz w:val="24"/>
          <w:szCs w:val="24"/>
        </w:rPr>
        <w:t>confermano le pervicaci</w:t>
      </w:r>
    </w:p>
    <w:p w14:paraId="2D6EA7CF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 xml:space="preserve">attività espansionistiche condotte dalle cosche della </w:t>
      </w:r>
      <w:proofErr w:type="spellStart"/>
      <w:r w:rsidRPr="005239AD">
        <w:rPr>
          <w:rFonts w:ascii="Arial" w:hAnsi="Arial" w:cs="Arial"/>
          <w:i/>
          <w:iCs/>
          <w:sz w:val="24"/>
          <w:szCs w:val="24"/>
        </w:rPr>
        <w:t>‘Ndrangheta</w:t>
      </w:r>
      <w:proofErr w:type="spellEnd"/>
      <w:r w:rsidRPr="005239AD">
        <w:rPr>
          <w:rFonts w:ascii="Arial" w:hAnsi="Arial" w:cs="Arial"/>
          <w:i/>
          <w:iCs/>
          <w:sz w:val="24"/>
          <w:szCs w:val="24"/>
        </w:rPr>
        <w:t>, nel tentativo di insinuarsi</w:t>
      </w:r>
    </w:p>
    <w:p w14:paraId="0928785C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in tutti i gangli della vita economici e sociali, attivando una composita ed articolata rete di</w:t>
      </w:r>
    </w:p>
    <w:p w14:paraId="709E11D3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relazioni con elementi dell’imprenditoria deviata e, finanche, appartenenti infedeli delle</w:t>
      </w:r>
    </w:p>
    <w:p w14:paraId="7B1EB287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Istituzioni</w:t>
      </w:r>
      <w:r w:rsidRPr="005239AD">
        <w:rPr>
          <w:rFonts w:ascii="Arial" w:hAnsi="Arial" w:cs="Arial"/>
          <w:sz w:val="24"/>
          <w:szCs w:val="24"/>
        </w:rPr>
        <w:t>.”</w:t>
      </w:r>
    </w:p>
    <w:p w14:paraId="63B3CE04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sz w:val="24"/>
          <w:szCs w:val="24"/>
        </w:rPr>
        <w:t xml:space="preserve">Si pensi, a titolo esemplificativo, </w:t>
      </w:r>
      <w:r w:rsidRPr="005239AD">
        <w:rPr>
          <w:rFonts w:ascii="Arial" w:hAnsi="Arial" w:cs="Arial"/>
          <w:sz w:val="24"/>
          <w:szCs w:val="24"/>
          <w:shd w:val="clear" w:color="auto" w:fill="FFFF00"/>
        </w:rPr>
        <w:t>all’operazione “Aemilia</w:t>
      </w:r>
      <w:r w:rsidRPr="005239AD">
        <w:rPr>
          <w:rFonts w:ascii="Arial" w:hAnsi="Arial" w:cs="Arial"/>
          <w:sz w:val="24"/>
          <w:szCs w:val="24"/>
        </w:rPr>
        <w:t>” che, “</w:t>
      </w:r>
      <w:r w:rsidRPr="005239AD">
        <w:rPr>
          <w:rFonts w:ascii="Arial" w:hAnsi="Arial" w:cs="Arial"/>
          <w:i/>
          <w:iCs/>
          <w:sz w:val="24"/>
          <w:szCs w:val="24"/>
        </w:rPr>
        <w:t>con l’esecuzione di</w:t>
      </w:r>
    </w:p>
    <w:p w14:paraId="03F35BBA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lastRenderedPageBreak/>
        <w:t>centodieci ordinanze di custodia cautelare in carcere, nei confronti di altrettanti elementi,</w:t>
      </w:r>
    </w:p>
    <w:p w14:paraId="2A12B41B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ritenuti responsabili, a vario titolo, di associazione di tipo mafioso, concorso esterno in</w:t>
      </w:r>
    </w:p>
    <w:p w14:paraId="2A9438DE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associazione di tipo mafioso, detenzione e porto abusivo di armi, estorsione, usura,</w:t>
      </w:r>
    </w:p>
    <w:p w14:paraId="135653F3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ricettazione, danneggiamento seguito di incendio, abuso d’ufficio, rivelazione di segreti</w:t>
      </w:r>
    </w:p>
    <w:p w14:paraId="71DF46B3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d’ufficio, traffico e detenzione illecita di sostanze stupefacenti, favoreggiamento personale,</w:t>
      </w:r>
    </w:p>
    <w:p w14:paraId="1DA82E6D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riciclaggio, trasferimento fraudolento di valori, intestazione fittizia di beni, bancarotta</w:t>
      </w:r>
    </w:p>
    <w:p w14:paraId="5809C691" w14:textId="77777777" w:rsidR="005239AD" w:rsidRPr="005239AD" w:rsidRDefault="005239AD" w:rsidP="005239A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>fraudolenta ed altro - ha disarticolato un sodalizio di stampo mafioso, attivo sul territorio</w:t>
      </w:r>
    </w:p>
    <w:p w14:paraId="0A1380A5" w14:textId="77777777" w:rsidR="005239AD" w:rsidRDefault="005239AD" w:rsidP="005239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5239AD">
        <w:rPr>
          <w:rFonts w:ascii="Arial" w:hAnsi="Arial" w:cs="Arial"/>
          <w:i/>
          <w:iCs/>
          <w:sz w:val="24"/>
          <w:szCs w:val="24"/>
        </w:rPr>
        <w:t xml:space="preserve">emiliano ed operante anche nelle regioni Veneto e Lombardia, capace di un’autonoma e </w:t>
      </w:r>
      <w:r>
        <w:rPr>
          <w:rFonts w:ascii="Arial" w:hAnsi="Arial" w:cs="Arial"/>
          <w:i/>
          <w:iCs/>
          <w:sz w:val="24"/>
          <w:szCs w:val="24"/>
        </w:rPr>
        <w:t>localizzata forza di intimidazione, con epicentro in Reggio Emilia e collegato alla cosca</w:t>
      </w:r>
    </w:p>
    <w:p w14:paraId="293AF6DC" w14:textId="77777777" w:rsidR="005239AD" w:rsidRDefault="005239AD" w:rsidP="005239AD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  <w:r>
        <w:rPr>
          <w:rFonts w:ascii="Arial-ItalicMT" w:hAnsi="Arial-ItalicMT" w:cs="Arial-ItalicMT"/>
          <w:i/>
          <w:iCs/>
          <w:sz w:val="24"/>
          <w:szCs w:val="24"/>
        </w:rPr>
        <w:t>“Grande Aracri” di Cutro (KR)</w:t>
      </w:r>
      <w:r>
        <w:rPr>
          <w:rFonts w:ascii="ArialMT" w:hAnsi="ArialMT" w:cs="ArialMT"/>
          <w:sz w:val="24"/>
          <w:szCs w:val="24"/>
        </w:rPr>
        <w:t>”.</w:t>
      </w:r>
    </w:p>
    <w:p w14:paraId="561D233F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Lo stesso settore “Sicurezza urbana e legalità”, allocato presso il Gabinetto della</w:t>
      </w:r>
      <w:r w:rsidR="00442B46">
        <w:rPr>
          <w:rFonts w:ascii="Arial" w:hAnsi="Arial" w:cs="Arial"/>
          <w:sz w:val="24"/>
          <w:szCs w:val="24"/>
        </w:rPr>
        <w:t xml:space="preserve"> </w:t>
      </w:r>
      <w:r w:rsidRPr="00442B46">
        <w:rPr>
          <w:rFonts w:ascii="Arial" w:hAnsi="Arial" w:cs="Arial"/>
          <w:sz w:val="24"/>
          <w:szCs w:val="24"/>
        </w:rPr>
        <w:t>Presidenza della Giunta della Regione Emilia-Romagna, nel riportare i dati sulla</w:t>
      </w:r>
      <w:r w:rsidR="00442B46">
        <w:rPr>
          <w:rFonts w:ascii="Arial" w:hAnsi="Arial" w:cs="Arial"/>
          <w:sz w:val="24"/>
          <w:szCs w:val="24"/>
        </w:rPr>
        <w:t xml:space="preserve"> </w:t>
      </w:r>
      <w:r w:rsidRPr="00442B46">
        <w:rPr>
          <w:rFonts w:ascii="Arial" w:hAnsi="Arial" w:cs="Arial"/>
          <w:sz w:val="24"/>
          <w:szCs w:val="24"/>
        </w:rPr>
        <w:t>criminalità nel territorio emiliano-romagnolo, registra un incremento tra il 2014 e il 2015,</w:t>
      </w:r>
      <w:r w:rsidR="00442B46">
        <w:rPr>
          <w:rFonts w:ascii="Arial" w:hAnsi="Arial" w:cs="Arial"/>
          <w:sz w:val="24"/>
          <w:szCs w:val="24"/>
        </w:rPr>
        <w:t xml:space="preserve"> </w:t>
      </w:r>
      <w:r w:rsidRPr="00442B46">
        <w:rPr>
          <w:rFonts w:ascii="Arial" w:hAnsi="Arial" w:cs="Arial"/>
          <w:sz w:val="24"/>
          <w:szCs w:val="24"/>
        </w:rPr>
        <w:t>tenendo conto dei dati inerenti i reati denunciati, dei reati associativi e traffici illeciti (+ 5,8</w:t>
      </w:r>
      <w:r w:rsidR="00442B46">
        <w:rPr>
          <w:rFonts w:ascii="Arial" w:hAnsi="Arial" w:cs="Arial"/>
          <w:sz w:val="24"/>
          <w:szCs w:val="24"/>
        </w:rPr>
        <w:t xml:space="preserve"> </w:t>
      </w:r>
      <w:r w:rsidRPr="00442B46">
        <w:rPr>
          <w:rFonts w:ascii="Arial" w:hAnsi="Arial" w:cs="Arial"/>
          <w:sz w:val="24"/>
          <w:szCs w:val="24"/>
        </w:rPr>
        <w:t>punti percentuali), oltre che degli atti di vandalismo (+ 1,1), mentre tutte le altre</w:t>
      </w:r>
      <w:r w:rsidR="00442B46">
        <w:rPr>
          <w:rFonts w:ascii="Arial" w:hAnsi="Arial" w:cs="Arial"/>
          <w:sz w:val="24"/>
          <w:szCs w:val="24"/>
        </w:rPr>
        <w:t xml:space="preserve"> </w:t>
      </w:r>
      <w:r w:rsidRPr="00442B46">
        <w:rPr>
          <w:rFonts w:ascii="Arial" w:hAnsi="Arial" w:cs="Arial"/>
          <w:sz w:val="24"/>
          <w:szCs w:val="24"/>
        </w:rPr>
        <w:t>aggregazioni di reati (furti; rapine; reati violenti, come lesioni, percosse, violenze sessuali,</w:t>
      </w:r>
      <w:r w:rsidR="00442B46">
        <w:rPr>
          <w:rFonts w:ascii="Arial" w:hAnsi="Arial" w:cs="Arial"/>
          <w:sz w:val="24"/>
          <w:szCs w:val="24"/>
        </w:rPr>
        <w:t xml:space="preserve"> </w:t>
      </w:r>
      <w:r w:rsidRPr="00442B46">
        <w:rPr>
          <w:rFonts w:ascii="Arial" w:hAnsi="Arial" w:cs="Arial"/>
          <w:sz w:val="24"/>
          <w:szCs w:val="24"/>
        </w:rPr>
        <w:t>omicidi) sono registrati in diminuzione, anche se la percezione di insicurezza è cresciuta</w:t>
      </w:r>
      <w:r w:rsidR="00442B46">
        <w:rPr>
          <w:rFonts w:ascii="Arial" w:hAnsi="Arial" w:cs="Arial"/>
          <w:sz w:val="24"/>
          <w:szCs w:val="24"/>
        </w:rPr>
        <w:t xml:space="preserve"> </w:t>
      </w:r>
      <w:r w:rsidRPr="00442B46">
        <w:rPr>
          <w:rFonts w:ascii="Arial" w:hAnsi="Arial" w:cs="Arial"/>
          <w:sz w:val="24"/>
          <w:szCs w:val="24"/>
        </w:rPr>
        <w:t>tra la popolazione.</w:t>
      </w:r>
    </w:p>
    <w:p w14:paraId="36DE131C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Nella tipologia “reati associativi e traffici illeciti” sono ascritti “</w:t>
      </w:r>
      <w:r w:rsidRPr="00442B46">
        <w:rPr>
          <w:rFonts w:ascii="Arial" w:hAnsi="Arial" w:cs="Arial"/>
          <w:i/>
          <w:iCs/>
          <w:sz w:val="24"/>
          <w:szCs w:val="24"/>
        </w:rPr>
        <w:t>alcune attività e traffici</w:t>
      </w:r>
    </w:p>
    <w:p w14:paraId="008FF03E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B46">
        <w:rPr>
          <w:rFonts w:ascii="Arial" w:hAnsi="Arial" w:cs="Arial"/>
          <w:i/>
          <w:iCs/>
          <w:sz w:val="24"/>
          <w:szCs w:val="24"/>
        </w:rPr>
        <w:t>criminali di una certa complessità che di solito- proprio per questa loro caratteristica- sono</w:t>
      </w:r>
    </w:p>
    <w:p w14:paraId="2D00308C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B46">
        <w:rPr>
          <w:rFonts w:ascii="Arial" w:hAnsi="Arial" w:cs="Arial"/>
          <w:i/>
          <w:iCs/>
          <w:sz w:val="24"/>
          <w:szCs w:val="24"/>
        </w:rPr>
        <w:t>portate avanti da più persone che si uniscono e si organizzano con il proposito di</w:t>
      </w:r>
      <w:r w:rsidR="00442B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sz w:val="24"/>
          <w:szCs w:val="24"/>
        </w:rPr>
        <w:t>perseguire appunto uno scopo criminale comune. Considerato che molti di questi reati</w:t>
      </w:r>
      <w:r w:rsidR="00442B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sz w:val="24"/>
          <w:szCs w:val="24"/>
        </w:rPr>
        <w:t>impegnano direttamente le direzioni distrettuali antimafia, nel loro complesso possono</w:t>
      </w:r>
      <w:r w:rsidR="00442B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sz w:val="24"/>
          <w:szCs w:val="24"/>
        </w:rPr>
        <w:t>essere considerati indicatori o reati-spia, seppur parziali, della presenza di una criminalità</w:t>
      </w:r>
      <w:r w:rsidR="00442B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sz w:val="24"/>
          <w:szCs w:val="24"/>
        </w:rPr>
        <w:t>organizzata più o meno strutturata in un determinato territorio (che naturalmente non è</w:t>
      </w:r>
    </w:p>
    <w:p w14:paraId="7B534346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i/>
          <w:iCs/>
          <w:sz w:val="24"/>
          <w:szCs w:val="24"/>
        </w:rPr>
        <w:t>soltanto o necessariamente di stampo mafioso)</w:t>
      </w:r>
      <w:r w:rsidRPr="00442B46">
        <w:rPr>
          <w:rFonts w:ascii="Arial" w:hAnsi="Arial" w:cs="Arial"/>
          <w:sz w:val="24"/>
          <w:szCs w:val="24"/>
        </w:rPr>
        <w:t>.</w:t>
      </w:r>
    </w:p>
    <w:p w14:paraId="4448C6A8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I reati in questione sono truffe e frodi informatiche; contraffazioni di marchi e di prodotti</w:t>
      </w:r>
    </w:p>
    <w:p w14:paraId="36FA04C2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industriali; produzione, traffico e spaccio di stupefacenti; ricettazione, contrabbando;</w:t>
      </w:r>
    </w:p>
    <w:p w14:paraId="30954545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 xml:space="preserve">estorsioni; usura; sfruttamento della prostituzione; </w:t>
      </w:r>
      <w:r w:rsidRPr="00442B46">
        <w:rPr>
          <w:rFonts w:ascii="Arial" w:hAnsi="Arial" w:cs="Arial"/>
          <w:b/>
          <w:bCs/>
          <w:sz w:val="24"/>
          <w:szCs w:val="24"/>
        </w:rPr>
        <w:t>riciclaggio e impiego di denaro</w:t>
      </w:r>
    </w:p>
    <w:p w14:paraId="698F23C8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b/>
          <w:bCs/>
          <w:sz w:val="24"/>
          <w:szCs w:val="24"/>
        </w:rPr>
        <w:t>illecito</w:t>
      </w:r>
      <w:r w:rsidRPr="00442B46">
        <w:rPr>
          <w:rFonts w:ascii="Arial" w:hAnsi="Arial" w:cs="Arial"/>
          <w:sz w:val="24"/>
          <w:szCs w:val="24"/>
        </w:rPr>
        <w:t>; sequestri di persona; associazione a delinquere semplice e di stampo mafioso.</w:t>
      </w:r>
    </w:p>
    <w:p w14:paraId="335CA6F1" w14:textId="77777777" w:rsidR="005239AD" w:rsidRPr="00442B46" w:rsidRDefault="005239AD" w:rsidP="00442B4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 xml:space="preserve">Per quanto riguarda </w:t>
      </w:r>
      <w:r w:rsidRPr="00442B46">
        <w:rPr>
          <w:rFonts w:ascii="Arial" w:hAnsi="Arial" w:cs="Arial"/>
          <w:b/>
          <w:bCs/>
          <w:sz w:val="24"/>
          <w:szCs w:val="24"/>
        </w:rPr>
        <w:t>il riciclaggio</w:t>
      </w:r>
      <w:r w:rsidRPr="00442B46">
        <w:rPr>
          <w:rFonts w:ascii="Arial" w:hAnsi="Arial" w:cs="Arial"/>
          <w:sz w:val="24"/>
          <w:szCs w:val="24"/>
        </w:rPr>
        <w:t>, è utile ricordare che, secondo i dati dell’Unità di</w:t>
      </w:r>
    </w:p>
    <w:p w14:paraId="047D4BFD" w14:textId="77777777" w:rsidR="005239AD" w:rsidRPr="00442B46" w:rsidRDefault="005239AD" w:rsidP="00442B4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Informazione Finanziaria (UIF) istituita presso la Banca di Italia, nel 2015 in Italia sono</w:t>
      </w:r>
    </w:p>
    <w:p w14:paraId="55D8D39E" w14:textId="77777777" w:rsidR="005239AD" w:rsidRPr="00442B46" w:rsidRDefault="005239AD" w:rsidP="00442B4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 xml:space="preserve">stati segnalati </w:t>
      </w:r>
      <w:r w:rsidRPr="00442B46">
        <w:rPr>
          <w:rFonts w:ascii="Arial" w:hAnsi="Arial" w:cs="Arial"/>
          <w:b/>
          <w:bCs/>
          <w:sz w:val="24"/>
          <w:szCs w:val="24"/>
        </w:rPr>
        <w:t xml:space="preserve">oltre 80.000 operazioni sospette di riciclaggio </w:t>
      </w:r>
      <w:r w:rsidRPr="00442B46">
        <w:rPr>
          <w:rFonts w:ascii="Arial" w:hAnsi="Arial" w:cs="Arial"/>
          <w:sz w:val="24"/>
          <w:szCs w:val="24"/>
        </w:rPr>
        <w:t>(circa 10.000 di più</w:t>
      </w:r>
    </w:p>
    <w:p w14:paraId="7A3B42C4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rispetto a quelle denunciate nel 2014): tra queste più di 5.500 provenivano dall’Emilia-</w:t>
      </w:r>
    </w:p>
    <w:p w14:paraId="4E7D4865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Romagna, pari al 7% del totale nazionale, con incremento di 17 punti percentuali rispetto</w:t>
      </w:r>
    </w:p>
    <w:p w14:paraId="374F39D0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all’anno precedente.</w:t>
      </w:r>
    </w:p>
    <w:p w14:paraId="7569A259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I dati sono coerenti con le denunce che le Forze di Polizia hanno registrato nel 2015 nel</w:t>
      </w:r>
    </w:p>
    <w:p w14:paraId="70861C9A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territorio; in base alle denunce, il reato ha segnato una crescita nel territorio regionale di</w:t>
      </w:r>
    </w:p>
    <w:p w14:paraId="64042BEA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16 punti percentuali (nel resto d’Italia l’aumento medio è stato di 13 punti percentuali</w:t>
      </w:r>
    </w:p>
    <w:p w14:paraId="0F15A679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circa). La crescita di questo reato si è verificata fuori dai comuni capoluogo, nei territori</w:t>
      </w:r>
    </w:p>
    <w:p w14:paraId="4CA02A1A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delle province di Rimini, Modena, Parma, Piacenza e Ravenna, ad eccezione delle città di</w:t>
      </w:r>
    </w:p>
    <w:p w14:paraId="377BFF7D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Parma e di Rimini.</w:t>
      </w:r>
    </w:p>
    <w:p w14:paraId="2B05224C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 xml:space="preserve">Per quanto poi riguarda, più in specifico, le misure giudiziarie inerenti </w:t>
      </w:r>
      <w:proofErr w:type="gramStart"/>
      <w:r w:rsidRPr="00442B46">
        <w:rPr>
          <w:rFonts w:ascii="Arial" w:hAnsi="Arial" w:cs="Arial"/>
          <w:sz w:val="24"/>
          <w:szCs w:val="24"/>
        </w:rPr>
        <w:t>i</w:t>
      </w:r>
      <w:proofErr w:type="gramEnd"/>
      <w:r w:rsidRPr="00442B46">
        <w:rPr>
          <w:rFonts w:ascii="Arial" w:hAnsi="Arial" w:cs="Arial"/>
          <w:sz w:val="24"/>
          <w:szCs w:val="24"/>
        </w:rPr>
        <w:t xml:space="preserve"> due tipici delitti</w:t>
      </w:r>
    </w:p>
    <w:p w14:paraId="7F0186D0" w14:textId="77777777" w:rsidR="005239AD" w:rsidRPr="00442B46" w:rsidRDefault="005239AD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contro la Pubblica amministrazione (commessi da pubblici ufficiali o da privati),</w:t>
      </w:r>
    </w:p>
    <w:p w14:paraId="789DC528" w14:textId="77777777" w:rsidR="005239AD" w:rsidRPr="00442B46" w:rsidRDefault="005239AD" w:rsidP="00442B4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concussione e corruzione, dalle prime elaborazioni di ANAC su dati ISTAT anni 2006-</w:t>
      </w:r>
    </w:p>
    <w:p w14:paraId="57A18970" w14:textId="77777777" w:rsidR="00442B46" w:rsidRDefault="005239AD" w:rsidP="00442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lastRenderedPageBreak/>
        <w:t>20</w:t>
      </w:r>
      <w:r w:rsidR="00442B46">
        <w:rPr>
          <w:rFonts w:ascii="Arial" w:hAnsi="Arial" w:cs="Arial"/>
          <w:sz w:val="24"/>
          <w:szCs w:val="24"/>
        </w:rPr>
        <w:t>11</w:t>
      </w:r>
      <w:r w:rsidRPr="00442B46">
        <w:rPr>
          <w:rFonts w:ascii="Arial" w:hAnsi="Arial" w:cs="Arial"/>
          <w:sz w:val="24"/>
          <w:szCs w:val="24"/>
        </w:rPr>
        <w:t>, emerge che la regione</w:t>
      </w:r>
      <w:r w:rsidR="00442B46" w:rsidRPr="00442B46">
        <w:rPr>
          <w:rFonts w:ascii="Arial" w:hAnsi="Arial" w:cs="Arial"/>
          <w:sz w:val="24"/>
          <w:szCs w:val="24"/>
        </w:rPr>
        <w:t xml:space="preserve"> </w:t>
      </w:r>
      <w:r w:rsidR="00442B46">
        <w:rPr>
          <w:rFonts w:ascii="Arial" w:hAnsi="Arial" w:cs="Arial"/>
          <w:sz w:val="24"/>
          <w:szCs w:val="24"/>
        </w:rPr>
        <w:t xml:space="preserve">Emilia-Romagna è di norma (uniche eccezioni nel 2007 </w:t>
      </w:r>
      <w:proofErr w:type="spellStart"/>
      <w:r w:rsidR="00442B46">
        <w:rPr>
          <w:rFonts w:ascii="Arial" w:hAnsi="Arial" w:cs="Arial"/>
          <w:sz w:val="24"/>
          <w:szCs w:val="24"/>
        </w:rPr>
        <w:t>enel</w:t>
      </w:r>
      <w:proofErr w:type="spellEnd"/>
      <w:r w:rsidR="00442B46">
        <w:rPr>
          <w:rFonts w:ascii="Arial" w:hAnsi="Arial" w:cs="Arial"/>
          <w:sz w:val="24"/>
          <w:szCs w:val="24"/>
        </w:rPr>
        <w:t xml:space="preserve"> 2010 per </w:t>
      </w:r>
      <w:proofErr w:type="gramStart"/>
      <w:r w:rsidR="00442B46">
        <w:rPr>
          <w:rFonts w:ascii="Arial" w:hAnsi="Arial" w:cs="Arial"/>
          <w:sz w:val="24"/>
          <w:szCs w:val="24"/>
        </w:rPr>
        <w:t>il reati</w:t>
      </w:r>
      <w:proofErr w:type="gramEnd"/>
      <w:r w:rsidR="00442B46">
        <w:rPr>
          <w:rFonts w:ascii="Arial" w:hAnsi="Arial" w:cs="Arial"/>
          <w:sz w:val="24"/>
          <w:szCs w:val="24"/>
        </w:rPr>
        <w:t xml:space="preserve"> di concussione) al di sotto della media nazionale, come precisato nelle</w:t>
      </w:r>
    </w:p>
    <w:p w14:paraId="6B227BE8" w14:textId="77777777" w:rsidR="00442B46" w:rsidRDefault="00442B46" w:rsidP="00442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Tabelle di seguito riportate</w:t>
      </w:r>
    </w:p>
    <w:p w14:paraId="24F8548A" w14:textId="77777777" w:rsidR="00442B46" w:rsidRDefault="00442B46" w:rsidP="00442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2B46">
        <w:rPr>
          <w:rFonts w:ascii="Arial" w:hAnsi="Arial" w:cs="Arial"/>
          <w:b/>
          <w:sz w:val="24"/>
          <w:szCs w:val="24"/>
        </w:rPr>
        <w:t>TABELLE OMESSE)</w:t>
      </w:r>
    </w:p>
    <w:p w14:paraId="65D00347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Per quanto riguarda le condanne per le medesime tipologie di reati considerate</w:t>
      </w:r>
    </w:p>
    <w:p w14:paraId="781AB021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(concussione e corruzione) emerge un dato capovolto (ossia l’Emilia-Romagna si pone al</w:t>
      </w:r>
    </w:p>
    <w:p w14:paraId="32E3CD10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di sopra della media nazionale), come risulta da quanto riportato nella seguente Tabella,</w:t>
      </w:r>
    </w:p>
    <w:p w14:paraId="683EA804" w14:textId="77777777" w:rsidR="005239AD" w:rsidRPr="00442B46" w:rsidRDefault="00442B46" w:rsidP="00442B46">
      <w:pPr>
        <w:spacing w:line="276" w:lineRule="auto"/>
        <w:jc w:val="both"/>
        <w:rPr>
          <w:rFonts w:ascii="Arial" w:hAnsi="Arial" w:cs="Arial"/>
          <w:b/>
          <w:color w:val="4472C4" w:themeColor="accent1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riferita all’Anno 2011:</w:t>
      </w:r>
    </w:p>
    <w:p w14:paraId="46C08D0D" w14:textId="77777777" w:rsidR="00442B46" w:rsidRDefault="00442B46" w:rsidP="00442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442B46">
        <w:rPr>
          <w:rFonts w:ascii="Arial" w:hAnsi="Arial" w:cs="Arial"/>
          <w:b/>
          <w:sz w:val="24"/>
          <w:szCs w:val="24"/>
        </w:rPr>
        <w:t>TABELLE OMESSE)</w:t>
      </w:r>
    </w:p>
    <w:p w14:paraId="63EFFF44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L’apparente incongruenza dei dati potrebbe essere spiegata, almeno in parte, con una</w:t>
      </w:r>
    </w:p>
    <w:p w14:paraId="0920C1DA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maggiore efficienza degli uffici giudiziari del territorio emiliano-romagnolo e con probabile</w:t>
      </w:r>
    </w:p>
    <w:p w14:paraId="48B97C1F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maggiore accuratezza e fondatezza delle denunce.</w:t>
      </w:r>
    </w:p>
    <w:p w14:paraId="0EDB8662" w14:textId="77777777" w:rsidR="00442B46" w:rsidRPr="00442B46" w:rsidRDefault="00442B46" w:rsidP="00442B46">
      <w:pPr>
        <w:shd w:val="clear" w:color="auto" w:fill="FFFF0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Anche il settore “Sicurezza urbana e legalità”, 10 nel documento di cui alla nota 7,</w:t>
      </w:r>
    </w:p>
    <w:p w14:paraId="16BF1E44" w14:textId="77777777" w:rsidR="00442B46" w:rsidRPr="00442B46" w:rsidRDefault="00442B46" w:rsidP="00442B46">
      <w:pPr>
        <w:shd w:val="clear" w:color="auto" w:fill="FFFF0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 xml:space="preserve">evidenzia come sia vero che si registrano aumenti di criminalità nel territorio </w:t>
      </w:r>
      <w:proofErr w:type="spellStart"/>
      <w:r w:rsidRPr="00442B46">
        <w:rPr>
          <w:rFonts w:ascii="Arial" w:hAnsi="Arial" w:cs="Arial"/>
          <w:sz w:val="24"/>
          <w:szCs w:val="24"/>
        </w:rPr>
        <w:t>emilianoromagnolo</w:t>
      </w:r>
      <w:proofErr w:type="spellEnd"/>
    </w:p>
    <w:p w14:paraId="3CF8E72D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(la crescita dei reati è un fenomeno che interessa il territorio da cinquant’anni),</w:t>
      </w:r>
      <w:r>
        <w:rPr>
          <w:rFonts w:ascii="Arial" w:hAnsi="Arial" w:cs="Arial"/>
          <w:sz w:val="24"/>
          <w:szCs w:val="24"/>
        </w:rPr>
        <w:t xml:space="preserve"> </w:t>
      </w:r>
      <w:r w:rsidRPr="00442B46">
        <w:rPr>
          <w:rFonts w:ascii="Arial" w:hAnsi="Arial" w:cs="Arial"/>
          <w:sz w:val="24"/>
          <w:szCs w:val="24"/>
        </w:rPr>
        <w:t>ma che questo può essere spiegato con tre ordini di ragioni:</w:t>
      </w:r>
    </w:p>
    <w:p w14:paraId="33C98656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- la percentuale di cittadini emiliano-romagnoli che denunciano reati tende, in genere, ad</w:t>
      </w:r>
    </w:p>
    <w:p w14:paraId="553354AD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essere superiore rispetto a quella che si registra in altre regioni, anche simili in termini</w:t>
      </w:r>
    </w:p>
    <w:p w14:paraId="2D445CF8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di sviluppo economico e sociale; dato questo che è strettamente correlato con la</w:t>
      </w:r>
    </w:p>
    <w:p w14:paraId="32AF740E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fiducia nelle istituzioni e negli altri;</w:t>
      </w:r>
    </w:p>
    <w:p w14:paraId="10040E63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- una maggiore efficacia nel controllo del territorio da parte delle forze dell’ordine e delle</w:t>
      </w:r>
    </w:p>
    <w:p w14:paraId="06A8A284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istituzioni in generale;</w:t>
      </w:r>
    </w:p>
    <w:p w14:paraId="0E6F5E6C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- la struttura delle opportunità, ossia l’elevato sviluppo economico del territorio, con i</w:t>
      </w:r>
    </w:p>
    <w:p w14:paraId="61861F1D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conseguenti effetti sul piano sociale (tassi di occupazione maggiore; vasta rete di</w:t>
      </w:r>
    </w:p>
    <w:p w14:paraId="7164791E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istituti di credito; grande numero di strutture commerciali; benessere sociale diffuso) rendono il territorio emiliano-romagnolo attrattivo e ricco di opportunità non solo per la</w:t>
      </w:r>
    </w:p>
    <w:p w14:paraId="36876F15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criminalità comune ma anche, negli ultimi anni, anche per quella organizzata.</w:t>
      </w:r>
    </w:p>
    <w:p w14:paraId="04BD43C9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Dal precitato documento di ANAC emerge inoltre, per quanto riguarda gli autori dei delitti</w:t>
      </w:r>
    </w:p>
    <w:p w14:paraId="6BDE309C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considerati, la netta prevalenza della componente maschile su quella femminile; come si</w:t>
      </w:r>
    </w:p>
    <w:p w14:paraId="45FBD286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legge nel documento “</w:t>
      </w:r>
      <w:r w:rsidRPr="00442B46">
        <w:rPr>
          <w:rFonts w:ascii="Arial" w:hAnsi="Arial" w:cs="Arial"/>
          <w:i/>
          <w:iCs/>
          <w:sz w:val="24"/>
          <w:szCs w:val="24"/>
        </w:rPr>
        <w:t>per i reati di concussione, istigazione alla corruzione e corruzione di</w:t>
      </w:r>
    </w:p>
    <w:p w14:paraId="68C83046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B46">
        <w:rPr>
          <w:rFonts w:ascii="Arial" w:hAnsi="Arial" w:cs="Arial"/>
          <w:i/>
          <w:iCs/>
          <w:sz w:val="24"/>
          <w:szCs w:val="24"/>
        </w:rPr>
        <w:t>persona incaricata di pubblico servizio il rapporto è di 14 a 1; per i reati di corruzione per</w:t>
      </w:r>
    </w:p>
    <w:p w14:paraId="62F0E636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B46">
        <w:rPr>
          <w:rFonts w:ascii="Arial" w:hAnsi="Arial" w:cs="Arial"/>
          <w:i/>
          <w:iCs/>
          <w:sz w:val="24"/>
          <w:szCs w:val="24"/>
        </w:rPr>
        <w:t>atto d’ufficio il rapporto è di 10 a 1, per quelli di corruzione per atto contrario ai doveri</w:t>
      </w:r>
    </w:p>
    <w:p w14:paraId="4EBC9E53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i/>
          <w:iCs/>
          <w:sz w:val="24"/>
          <w:szCs w:val="24"/>
        </w:rPr>
        <w:t>d’ufficio è di 9 a 1, per quelli di corruzione in atti giudiziari il rapporto è di circa 8 a 1”</w:t>
      </w:r>
      <w:r w:rsidRPr="00442B46">
        <w:rPr>
          <w:rFonts w:ascii="Arial" w:hAnsi="Arial" w:cs="Arial"/>
          <w:sz w:val="24"/>
          <w:szCs w:val="24"/>
        </w:rPr>
        <w:t>.</w:t>
      </w:r>
    </w:p>
    <w:p w14:paraId="3512C7E5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Questa notevole differenza di genere potrebbe essere ricondotta, secondo gli autori del</w:t>
      </w:r>
    </w:p>
    <w:p w14:paraId="2C8B6BB1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B46">
        <w:rPr>
          <w:rFonts w:ascii="Arial" w:hAnsi="Arial" w:cs="Arial"/>
          <w:sz w:val="24"/>
          <w:szCs w:val="24"/>
        </w:rPr>
        <w:t>documento ANAC, “</w:t>
      </w:r>
      <w:r w:rsidRPr="00442B46">
        <w:rPr>
          <w:rFonts w:ascii="Arial" w:hAnsi="Arial" w:cs="Arial"/>
          <w:i/>
          <w:iCs/>
          <w:sz w:val="24"/>
          <w:szCs w:val="24"/>
        </w:rPr>
        <w:t>a una modalità di comportamento che deriva da fattori culturali e</w:t>
      </w:r>
    </w:p>
    <w:p w14:paraId="7BAF346C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B46">
        <w:rPr>
          <w:rFonts w:ascii="Arial" w:hAnsi="Arial" w:cs="Arial"/>
          <w:i/>
          <w:iCs/>
          <w:sz w:val="24"/>
          <w:szCs w:val="24"/>
        </w:rPr>
        <w:t>sociali di lungo periodo secondo cui le donne manifestano un atteggiamento</w:t>
      </w:r>
    </w:p>
    <w:p w14:paraId="0B7B0C3F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B46">
        <w:rPr>
          <w:rFonts w:ascii="Arial" w:hAnsi="Arial" w:cs="Arial"/>
          <w:i/>
          <w:iCs/>
          <w:sz w:val="24"/>
          <w:szCs w:val="24"/>
        </w:rPr>
        <w:t>maggiormente pro-sociale</w:t>
      </w:r>
      <w:r w:rsidRPr="00442B46">
        <w:rPr>
          <w:rFonts w:ascii="Arial" w:hAnsi="Arial" w:cs="Arial"/>
          <w:sz w:val="24"/>
          <w:szCs w:val="24"/>
        </w:rPr>
        <w:t xml:space="preserve">”, ma forse è più verosimile la seconda ipotesi, ossia che </w:t>
      </w:r>
      <w:r w:rsidRPr="00442B46">
        <w:rPr>
          <w:rFonts w:ascii="Arial" w:hAnsi="Arial" w:cs="Arial"/>
          <w:i/>
          <w:iCs/>
          <w:sz w:val="24"/>
          <w:szCs w:val="24"/>
        </w:rPr>
        <w:t>“… il</w:t>
      </w:r>
    </w:p>
    <w:p w14:paraId="0A918DDA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B46">
        <w:rPr>
          <w:rFonts w:ascii="Arial" w:hAnsi="Arial" w:cs="Arial"/>
          <w:i/>
          <w:iCs/>
          <w:sz w:val="24"/>
          <w:szCs w:val="24"/>
        </w:rPr>
        <w:t>divario sia piuttosto causato dalla minore frequenza con cui le donne ricoprono posizioni</w:t>
      </w:r>
    </w:p>
    <w:p w14:paraId="0CFBAA2F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442B46">
        <w:rPr>
          <w:rFonts w:ascii="Arial" w:hAnsi="Arial" w:cs="Arial"/>
          <w:i/>
          <w:iCs/>
          <w:sz w:val="24"/>
          <w:szCs w:val="24"/>
        </w:rPr>
        <w:t>direzionali nelle amministrazioni, anche se i dati disponibili non consentono di sapere</w:t>
      </w:r>
    </w:p>
    <w:p w14:paraId="2DBC7337" w14:textId="77777777" w:rsidR="005239AD" w:rsidRPr="00442B46" w:rsidRDefault="00442B46" w:rsidP="00442B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4472C4" w:themeColor="accent1"/>
          <w:sz w:val="24"/>
          <w:szCs w:val="24"/>
        </w:rPr>
      </w:pPr>
      <w:r w:rsidRPr="00442B46">
        <w:rPr>
          <w:rFonts w:ascii="Arial" w:hAnsi="Arial" w:cs="Arial"/>
          <w:i/>
          <w:iCs/>
          <w:sz w:val="24"/>
          <w:szCs w:val="24"/>
        </w:rPr>
        <w:t>quale sia la qualifica</w:t>
      </w:r>
      <w:r>
        <w:rPr>
          <w:rFonts w:ascii="Arial" w:hAnsi="Arial" w:cs="Arial"/>
          <w:i/>
          <w:iCs/>
          <w:sz w:val="24"/>
          <w:szCs w:val="24"/>
        </w:rPr>
        <w:t xml:space="preserve"> </w:t>
      </w:r>
      <w:r>
        <w:rPr>
          <w:rFonts w:ascii="Arial-ItalicMT" w:hAnsi="Arial-ItalicMT" w:cs="Arial-ItalicMT"/>
          <w:i/>
          <w:iCs/>
          <w:sz w:val="24"/>
          <w:szCs w:val="24"/>
        </w:rPr>
        <w:t>professionale ricoperta dall’autore del delitto”.</w:t>
      </w:r>
    </w:p>
    <w:p w14:paraId="319CC9EA" w14:textId="77777777" w:rsidR="005239AD" w:rsidRPr="00442B46" w:rsidRDefault="005239AD" w:rsidP="00442B46">
      <w:pPr>
        <w:spacing w:line="276" w:lineRule="auto"/>
        <w:jc w:val="both"/>
        <w:rPr>
          <w:rFonts w:ascii="Arial" w:hAnsi="Arial" w:cs="Arial"/>
          <w:b/>
          <w:color w:val="4472C4" w:themeColor="accent1"/>
          <w:sz w:val="24"/>
          <w:szCs w:val="24"/>
        </w:rPr>
      </w:pPr>
    </w:p>
    <w:p w14:paraId="66FAF40A" w14:textId="77777777" w:rsidR="005239AD" w:rsidRDefault="005239AD" w:rsidP="00442B46">
      <w:pPr>
        <w:spacing w:line="276" w:lineRule="auto"/>
        <w:jc w:val="center"/>
        <w:rPr>
          <w:rFonts w:ascii="Arial" w:hAnsi="Arial" w:cs="Arial"/>
          <w:b/>
          <w:color w:val="4472C4" w:themeColor="accent1"/>
          <w:sz w:val="28"/>
          <w:szCs w:val="28"/>
        </w:rPr>
      </w:pPr>
    </w:p>
    <w:p w14:paraId="44712243" w14:textId="77777777" w:rsidR="004869A2" w:rsidRPr="00FC1FFA" w:rsidRDefault="004603B2" w:rsidP="00FC1FFA">
      <w:pPr>
        <w:jc w:val="center"/>
        <w:rPr>
          <w:rFonts w:ascii="Arial" w:hAnsi="Arial" w:cs="Arial"/>
          <w:b/>
          <w:color w:val="4472C4" w:themeColor="accent1"/>
          <w:sz w:val="28"/>
          <w:szCs w:val="28"/>
        </w:rPr>
      </w:pPr>
      <w:r>
        <w:rPr>
          <w:rFonts w:ascii="Arial" w:hAnsi="Arial" w:cs="Arial"/>
          <w:b/>
          <w:color w:val="4472C4" w:themeColor="accent1"/>
          <w:sz w:val="28"/>
          <w:szCs w:val="28"/>
        </w:rPr>
        <w:lastRenderedPageBreak/>
        <w:t>3</w:t>
      </w:r>
      <w:r w:rsidR="004869A2" w:rsidRPr="00FC1FFA">
        <w:rPr>
          <w:rFonts w:ascii="Arial" w:hAnsi="Arial" w:cs="Arial"/>
          <w:b/>
          <w:color w:val="4472C4" w:themeColor="accent1"/>
          <w:sz w:val="28"/>
          <w:szCs w:val="28"/>
        </w:rPr>
        <w:t>. ATTIVITA’ DI CONTRASTO SOCIALE E AMMINISTRATIVO</w:t>
      </w:r>
    </w:p>
    <w:p w14:paraId="433C3D21" w14:textId="77777777" w:rsidR="004869A2" w:rsidRPr="00CD1B35" w:rsidRDefault="004869A2" w:rsidP="00CD1B35">
      <w:pPr>
        <w:pStyle w:val="Default"/>
        <w:jc w:val="center"/>
        <w:rPr>
          <w:rFonts w:ascii="Arial" w:hAnsi="Arial" w:cs="Arial"/>
          <w:b/>
          <w:u w:val="single"/>
        </w:rPr>
      </w:pPr>
      <w:r w:rsidRPr="00CD1B35">
        <w:rPr>
          <w:rFonts w:ascii="Arial" w:hAnsi="Arial" w:cs="Arial"/>
          <w:b/>
          <w:u w:val="single"/>
        </w:rPr>
        <w:t>Dal PTPC 2018-2020 di UNIONCAMERE</w:t>
      </w:r>
    </w:p>
    <w:p w14:paraId="7901FE31" w14:textId="77777777" w:rsidR="004869A2" w:rsidRDefault="004869A2" w:rsidP="004869A2">
      <w:pPr>
        <w:pStyle w:val="Default"/>
        <w:jc w:val="both"/>
        <w:rPr>
          <w:sz w:val="22"/>
          <w:szCs w:val="22"/>
        </w:rPr>
      </w:pPr>
    </w:p>
    <w:p w14:paraId="5C818A85" w14:textId="77777777" w:rsidR="00692397" w:rsidRPr="003D1ABB" w:rsidRDefault="00692397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Nel corso del 2017 è stata avviata l’attuazione della </w:t>
      </w:r>
      <w:r w:rsidRPr="00CD1B35">
        <w:rPr>
          <w:rFonts w:ascii="Arial" w:hAnsi="Arial" w:cs="Arial"/>
          <w:highlight w:val="yellow"/>
        </w:rPr>
        <w:t>legge regionale 18/2016, Testo Unico sulla Legalità,</w:t>
      </w:r>
      <w:r w:rsidRPr="003D1ABB">
        <w:rPr>
          <w:rFonts w:ascii="Arial" w:hAnsi="Arial" w:cs="Arial"/>
        </w:rPr>
        <w:t xml:space="preserve"> in cui sono raccolti in modo organico numerose importanti misure di prevenzione e contrasto alla corruzione e alla criminalità organizzata, sviluppando ulteriormente gli interventi adottati in passato. </w:t>
      </w:r>
    </w:p>
    <w:p w14:paraId="70ABFFBB" w14:textId="77777777" w:rsidR="00692397" w:rsidRPr="003D1ABB" w:rsidRDefault="00692397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L’art. 3 prevede un piano annuale approvato dalla Giunta, sentita la Consulta regionale per la legalità e la cittadinanza responsabile (la cui composizione, definita dall’art. 4, è volta ad assicurare un’ampia partecipazione della società civile; un’apposita Consulta è prevista per il settore edile, art. 29), che indicherà anche le risorse finanziarie e organizzative. A tal fine sono utilizzate le analisi dell’Osservatorio regionale (art. 5), cui spetta il costante monitoraggio sui fenomeni di infiltrazione mafiosa e malavitosa nelle istituzioni locali e nell’economia, che si avvale del Centro di documentazione di cui all’art. 6. </w:t>
      </w:r>
      <w:proofErr w:type="gramStart"/>
      <w:r w:rsidRPr="003D1ABB">
        <w:rPr>
          <w:rFonts w:ascii="Arial" w:hAnsi="Arial" w:cs="Arial"/>
        </w:rPr>
        <w:t>E’</w:t>
      </w:r>
      <w:proofErr w:type="gramEnd"/>
      <w:r w:rsidRPr="003D1ABB">
        <w:rPr>
          <w:rFonts w:ascii="Arial" w:hAnsi="Arial" w:cs="Arial"/>
        </w:rPr>
        <w:t xml:space="preserve"> prevista una relazione triennale della Giunta sull’attuazione delle misure (art. 45). </w:t>
      </w:r>
    </w:p>
    <w:p w14:paraId="117EACF6" w14:textId="77777777" w:rsidR="00692397" w:rsidRPr="003D1ABB" w:rsidRDefault="00692397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Sono incentivate tutte le iniziative per lo sviluppo della cultura della legalità sviluppate d’intesa con i diversi livelli istituzionali, ivi incluse le società a partecipazione regionale, che comprendono anche il potenziamento dei programmi di formazione del personale e lo sviluppo della trasparenza delle pubbliche amministrazioni. In tale ambito un ruolo significativo è attribuito alle organizzazioni di volontariato, alle associazioni di promozione sociale, alle organizzazioni sindacali, agli ordini professionali, alle associazioni degli imprenditori e di categoria e alle cooperative sociali, oltre che alle scuole ed università (artt. 7-11 e 15-16). </w:t>
      </w:r>
    </w:p>
    <w:p w14:paraId="43BE0EF1" w14:textId="77777777" w:rsidR="00692397" w:rsidRPr="003D1ABB" w:rsidRDefault="00692397" w:rsidP="00CD1B35">
      <w:pPr>
        <w:pStyle w:val="Default"/>
        <w:spacing w:line="276" w:lineRule="auto"/>
        <w:jc w:val="both"/>
        <w:rPr>
          <w:rFonts w:ascii="Arial" w:hAnsi="Arial" w:cs="Arial"/>
        </w:rPr>
      </w:pPr>
      <w:proofErr w:type="gramStart"/>
      <w:r w:rsidRPr="003D1ABB">
        <w:rPr>
          <w:rFonts w:ascii="Arial" w:hAnsi="Arial" w:cs="Arial"/>
        </w:rPr>
        <w:t>E’</w:t>
      </w:r>
      <w:proofErr w:type="gramEnd"/>
      <w:r w:rsidRPr="003D1ABB">
        <w:rPr>
          <w:rFonts w:ascii="Arial" w:hAnsi="Arial" w:cs="Arial"/>
        </w:rPr>
        <w:t xml:space="preserve"> confermato l’impegno a tutelare la comunità dalle infiltrazioni mafiose e dalla corruzione, anche attraverso la costituzione in giudizio (art. 12). </w:t>
      </w:r>
    </w:p>
    <w:p w14:paraId="6D500884" w14:textId="77777777" w:rsidR="00692397" w:rsidRPr="003D1ABB" w:rsidRDefault="00692397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Numerose disposizioni sono volte a rafforzare i fenomeni di corruzione ed illegalità a partire dal settore degli appalti pubblici. Tra le misure previste: </w:t>
      </w:r>
    </w:p>
    <w:p w14:paraId="3263AF68" w14:textId="77777777" w:rsidR="00692397" w:rsidRPr="003D1ABB" w:rsidRDefault="00692397" w:rsidP="00CD1B35">
      <w:pPr>
        <w:pStyle w:val="Default"/>
        <w:numPr>
          <w:ilvl w:val="0"/>
          <w:numId w:val="1"/>
        </w:numPr>
        <w:spacing w:after="18"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valorizzazione del rating di legalità delle imprese e creazione di elenchi di merito, a partire dal settore dell’edilizia ed in tutti i comparti a maggior rischio di infiltrazione mafiosa (art. 14); </w:t>
      </w:r>
    </w:p>
    <w:p w14:paraId="354D0192" w14:textId="77777777" w:rsidR="00692397" w:rsidRPr="003D1ABB" w:rsidRDefault="00692397" w:rsidP="00CD1B35">
      <w:pPr>
        <w:pStyle w:val="Default"/>
        <w:numPr>
          <w:ilvl w:val="0"/>
          <w:numId w:val="1"/>
        </w:numPr>
        <w:spacing w:after="18"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monitoraggio costante degli appalti pubblici, anche in collaborazione con l’Autorità anticorruzione (art. 24); </w:t>
      </w:r>
    </w:p>
    <w:p w14:paraId="6642213E" w14:textId="77777777" w:rsidR="00692397" w:rsidRPr="003D1ABB" w:rsidRDefault="00692397" w:rsidP="00CD1B35">
      <w:pPr>
        <w:pStyle w:val="Default"/>
        <w:numPr>
          <w:ilvl w:val="0"/>
          <w:numId w:val="1"/>
        </w:numPr>
        <w:spacing w:after="18"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riduzione delle stazioni appaltanti, favorendo la funzione di centrale unica di committenza esercitata dalle unioni di comuni (art. 25); </w:t>
      </w:r>
    </w:p>
    <w:p w14:paraId="1202343F" w14:textId="77777777" w:rsidR="00692397" w:rsidRPr="003D1ABB" w:rsidRDefault="00692397" w:rsidP="00CD1B35">
      <w:pPr>
        <w:pStyle w:val="Default"/>
        <w:numPr>
          <w:ilvl w:val="0"/>
          <w:numId w:val="1"/>
        </w:numPr>
        <w:spacing w:after="18"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promozione della responsabilità sociale delle imprese, al fine di favorire il pieno rispetto delle normative e dei contratti sulla tutela delle condizioni di lavoro (art. 26); </w:t>
      </w:r>
    </w:p>
    <w:p w14:paraId="799B1DDD" w14:textId="77777777" w:rsidR="00692397" w:rsidRPr="003D1ABB" w:rsidRDefault="00692397" w:rsidP="00CD1B35">
      <w:pPr>
        <w:pStyle w:val="Default"/>
        <w:numPr>
          <w:ilvl w:val="0"/>
          <w:numId w:val="1"/>
        </w:numPr>
        <w:spacing w:after="18"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misure specifiche riguardano il settore dell’edilizia, nel solco delle disposizioni dettate dalla legge n. 11 del 2010: in particolare sono valorizzate nei bandi di gara le soluzioni volte ad assicurare il massimo rispetto dell’ambiente e delle condizioni di sicurezza dei lavoratori; è prevista l’intensificazione dei controlli e il possesso della certificazione antimafia per tutti gli interventi edilizi di importo superiore a 150mila euro (artt. 27-34); </w:t>
      </w:r>
    </w:p>
    <w:p w14:paraId="4ED5A457" w14:textId="77777777" w:rsidR="00692397" w:rsidRPr="003D1ABB" w:rsidRDefault="00692397" w:rsidP="00CD1B35">
      <w:pPr>
        <w:pStyle w:val="Default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lastRenderedPageBreak/>
        <w:t xml:space="preserve">misure specifiche anche per il settore dell’autotrasporto e facchinaggio (secondo le finalità già precisate dalla legge n. 3 del 2014) e in quelli del commercio, turismo, agricoltura e della gestione dei rifiuti, anche al fine di contrastare i fenomeni del caporalato e dello sfruttamento della manodopera (artt. 35-42); </w:t>
      </w:r>
    </w:p>
    <w:p w14:paraId="750E7D96" w14:textId="77777777" w:rsidR="00692397" w:rsidRPr="003D1ABB" w:rsidRDefault="00692397" w:rsidP="00CD1B35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47F4D77B" w14:textId="77777777" w:rsidR="00692397" w:rsidRPr="003D1ABB" w:rsidRDefault="00692397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Il testo unico comprende inoltre misure specifiche con riguardo alle seguenti materie: </w:t>
      </w:r>
    </w:p>
    <w:p w14:paraId="16FB6A6B" w14:textId="77777777" w:rsidR="004869A2" w:rsidRPr="003D1ABB" w:rsidRDefault="004869A2" w:rsidP="00CD1B35">
      <w:pPr>
        <w:pStyle w:val="Default"/>
        <w:spacing w:line="276" w:lineRule="auto"/>
        <w:rPr>
          <w:rFonts w:ascii="Arial" w:hAnsi="Arial" w:cs="Arial"/>
        </w:rPr>
      </w:pPr>
    </w:p>
    <w:p w14:paraId="462E5174" w14:textId="77777777" w:rsidR="004869A2" w:rsidRPr="003D1ABB" w:rsidRDefault="004869A2" w:rsidP="00CD1B35">
      <w:pPr>
        <w:pStyle w:val="Default"/>
        <w:numPr>
          <w:ilvl w:val="0"/>
          <w:numId w:val="3"/>
        </w:numPr>
        <w:spacing w:after="30" w:line="276" w:lineRule="auto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assistenza alle vittime dell’usura e del racket ed alle vittime innocenti delle organizzazioni criminali ed iniziative di prevenzione del fenomeno dell’usura, anche con riferimento ai soggetti indebitati a causa della loro dipendenza dal gioco d’azzardo patologico (artt. 17–18 e 22-23); </w:t>
      </w:r>
    </w:p>
    <w:p w14:paraId="79F7AD06" w14:textId="77777777" w:rsidR="004869A2" w:rsidRPr="003D1ABB" w:rsidRDefault="004869A2" w:rsidP="00CD1B35">
      <w:pPr>
        <w:pStyle w:val="Default"/>
        <w:numPr>
          <w:ilvl w:val="0"/>
          <w:numId w:val="3"/>
        </w:numPr>
        <w:spacing w:line="276" w:lineRule="auto"/>
        <w:rPr>
          <w:rFonts w:ascii="Arial" w:hAnsi="Arial" w:cs="Arial"/>
        </w:rPr>
      </w:pPr>
      <w:r w:rsidRPr="003D1ABB">
        <w:rPr>
          <w:rFonts w:ascii="Arial" w:hAnsi="Arial" w:cs="Arial"/>
        </w:rPr>
        <w:t>sostegno per il recupero di immobili confiscati ed il loro riutilizzo a fini sociali e per la salvaguardia dei livelli occupazionali delle aziende sequestrate (artt. 19-21).</w:t>
      </w:r>
    </w:p>
    <w:p w14:paraId="2DB5AFE0" w14:textId="77777777" w:rsidR="004869A2" w:rsidRPr="003D1ABB" w:rsidRDefault="004869A2" w:rsidP="00CD1B35">
      <w:pPr>
        <w:pStyle w:val="Default"/>
        <w:spacing w:line="276" w:lineRule="auto"/>
        <w:ind w:left="720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 </w:t>
      </w:r>
    </w:p>
    <w:p w14:paraId="2E28DF0C" w14:textId="77777777" w:rsidR="004869A2" w:rsidRPr="003D1ABB" w:rsidRDefault="004869A2" w:rsidP="00CD1B35">
      <w:pPr>
        <w:pStyle w:val="Default"/>
        <w:spacing w:line="276" w:lineRule="auto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Il testo unico conferma la data del 21 aprile quale giornata dedicata alla promozione, informazione e sensibilizzazione in materia di legalità su tutto il territorio (art. 43). </w:t>
      </w:r>
    </w:p>
    <w:p w14:paraId="71018B73" w14:textId="77777777" w:rsidR="004869A2" w:rsidRPr="003D1ABB" w:rsidRDefault="004869A2" w:rsidP="00CD1B35">
      <w:pPr>
        <w:pStyle w:val="Default"/>
        <w:spacing w:line="276" w:lineRule="auto"/>
        <w:rPr>
          <w:rFonts w:ascii="Arial" w:hAnsi="Arial" w:cs="Arial"/>
        </w:rPr>
      </w:pPr>
      <w:r w:rsidRPr="00CD1B35">
        <w:rPr>
          <w:rFonts w:ascii="Arial" w:hAnsi="Arial" w:cs="Arial"/>
          <w:highlight w:val="yellow"/>
        </w:rPr>
        <w:t>La legge ribadisce l’adesione all’associazione Avviso Pubblico</w:t>
      </w:r>
      <w:r w:rsidRPr="003D1ABB">
        <w:rPr>
          <w:rFonts w:ascii="Arial" w:hAnsi="Arial" w:cs="Arial"/>
        </w:rPr>
        <w:t xml:space="preserve">, che raccoglie regioni ed enti locali nella lotta alle mafie e alla corruzione (art. 44). </w:t>
      </w:r>
    </w:p>
    <w:p w14:paraId="634FAE8A" w14:textId="77777777" w:rsidR="004869A2" w:rsidRPr="003D1ABB" w:rsidRDefault="004869A2" w:rsidP="00CD1B35">
      <w:pPr>
        <w:pStyle w:val="Default"/>
        <w:spacing w:line="276" w:lineRule="auto"/>
        <w:jc w:val="both"/>
        <w:rPr>
          <w:rFonts w:ascii="Arial" w:hAnsi="Arial" w:cs="Arial"/>
        </w:rPr>
      </w:pPr>
      <w:r w:rsidRPr="003D1ABB">
        <w:rPr>
          <w:rFonts w:ascii="Arial" w:hAnsi="Arial" w:cs="Arial"/>
        </w:rPr>
        <w:t xml:space="preserve">Il testo unico contiene diverse disposizioni in materia, ad integrazione della legge regionale n. 5 del 2013. Innanzitutto è disposto il diniego del patrocinio da parte della Regione e degli enti locali ad eventi che ospitano o pubblicizzano attività legate al gioco d’azzardo; sono poi introdotte limitazioni all’apertura delle nuove sale giochi e sale scommesse anche attraverso l’introduzione del c.d. distanziometro da luoghi “sensibili” come istituti scolastici, luoghi di culto, impianti sportivi, oratori e luoghi di aggregazione giovanile, attribuendo ai Comuni il potere di individuare ulteriori luoghi sensibili all’interno del proprio territorio: tali limitazioni si applicano anche ai casi di trasferimento della concessione e trasferimento di sede (artt. 46-48). </w:t>
      </w:r>
    </w:p>
    <w:p w14:paraId="02E7D667" w14:textId="77777777" w:rsidR="000A6F5F" w:rsidRPr="003D1ABB" w:rsidRDefault="000A6F5F" w:rsidP="00CD1B35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1318E0F9" w14:textId="77777777" w:rsidR="00CD1B35" w:rsidRDefault="00CD1B35" w:rsidP="00CD1B35">
      <w:pPr>
        <w:pStyle w:val="Default"/>
        <w:spacing w:line="276" w:lineRule="auto"/>
        <w:jc w:val="center"/>
        <w:rPr>
          <w:rFonts w:ascii="Arial" w:hAnsi="Arial" w:cs="Arial"/>
          <w:b/>
          <w:u w:val="single"/>
        </w:rPr>
      </w:pPr>
    </w:p>
    <w:p w14:paraId="3C7B62BD" w14:textId="77777777" w:rsidR="00CD1B35" w:rsidRDefault="00CD1B35" w:rsidP="00CD1B35">
      <w:pPr>
        <w:pStyle w:val="Default"/>
        <w:spacing w:line="276" w:lineRule="auto"/>
        <w:jc w:val="center"/>
        <w:rPr>
          <w:rFonts w:ascii="Arial" w:hAnsi="Arial" w:cs="Arial"/>
          <w:b/>
          <w:u w:val="single"/>
        </w:rPr>
      </w:pPr>
    </w:p>
    <w:p w14:paraId="6487B291" w14:textId="77777777" w:rsidR="000A6F5F" w:rsidRPr="00CD1B35" w:rsidRDefault="000A6F5F" w:rsidP="00CD1B35">
      <w:pPr>
        <w:pStyle w:val="Default"/>
        <w:spacing w:line="276" w:lineRule="auto"/>
        <w:jc w:val="center"/>
        <w:rPr>
          <w:rFonts w:ascii="Arial" w:hAnsi="Arial" w:cs="Arial"/>
          <w:b/>
          <w:u w:val="single"/>
        </w:rPr>
      </w:pPr>
      <w:r w:rsidRPr="00CD1B35">
        <w:rPr>
          <w:rFonts w:ascii="Arial" w:hAnsi="Arial" w:cs="Arial"/>
          <w:b/>
          <w:u w:val="single"/>
        </w:rPr>
        <w:t>Dal PTPC 2018-2020 CITTA’ METROPOLITANA</w:t>
      </w:r>
    </w:p>
    <w:p w14:paraId="44DA5093" w14:textId="77777777" w:rsidR="000A6F5F" w:rsidRDefault="000A6F5F" w:rsidP="004869A2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651E076" w14:textId="77777777" w:rsidR="000A6F5F" w:rsidRPr="003D1ABB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D1ABB">
        <w:rPr>
          <w:rFonts w:ascii="Arial" w:hAnsi="Arial" w:cs="Arial"/>
          <w:sz w:val="24"/>
          <w:szCs w:val="24"/>
        </w:rPr>
        <w:t>Gli organi di indirizzo politico dell'Ente hanno espresso attenzione al tema delle infiltrazioni</w:t>
      </w:r>
    </w:p>
    <w:p w14:paraId="0E1CC62B" w14:textId="77777777" w:rsidR="000A6F5F" w:rsidRPr="003D1ABB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D1ABB">
        <w:rPr>
          <w:rFonts w:ascii="Arial" w:hAnsi="Arial" w:cs="Arial"/>
          <w:sz w:val="24"/>
          <w:szCs w:val="24"/>
        </w:rPr>
        <w:t>mafiose. Per mantenere alta l'attenzione sul tema della lotta alle mafie, dal 2012 ad oggi, il</w:t>
      </w:r>
    </w:p>
    <w:p w14:paraId="00EB150D" w14:textId="77777777" w:rsidR="000A6F5F" w:rsidRPr="003D1ABB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2D2298">
        <w:rPr>
          <w:rFonts w:ascii="Arial" w:hAnsi="Arial" w:cs="Arial"/>
          <w:sz w:val="24"/>
          <w:szCs w:val="24"/>
          <w:highlight w:val="yellow"/>
        </w:rPr>
        <w:t>Consiglio allora provinciale</w:t>
      </w:r>
      <w:r w:rsidRPr="003D1ABB">
        <w:rPr>
          <w:rFonts w:ascii="Arial" w:hAnsi="Arial" w:cs="Arial"/>
          <w:sz w:val="24"/>
          <w:szCs w:val="24"/>
        </w:rPr>
        <w:t xml:space="preserve"> ha approvato all'unanimità i seguenti atti:</w:t>
      </w:r>
    </w:p>
    <w:p w14:paraId="55933464" w14:textId="77777777" w:rsidR="000A6F5F" w:rsidRPr="002D2298" w:rsidRDefault="000A6F5F" w:rsidP="00CD1B3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  <w:highlight w:val="yellow"/>
        </w:rPr>
      </w:pPr>
      <w:r w:rsidRPr="003D1ABB">
        <w:rPr>
          <w:rFonts w:ascii="Arial" w:hAnsi="Arial" w:cs="Arial"/>
          <w:sz w:val="24"/>
          <w:szCs w:val="24"/>
        </w:rPr>
        <w:t xml:space="preserve">seduta del 13/12/2010 - ordine del giorno I.P. 6137/2010 per </w:t>
      </w:r>
      <w:proofErr w:type="gramStart"/>
      <w:r w:rsidRPr="003D1ABB">
        <w:rPr>
          <w:rFonts w:ascii="Arial" w:hAnsi="Arial" w:cs="Arial"/>
          <w:sz w:val="24"/>
          <w:szCs w:val="24"/>
        </w:rPr>
        <w:t>mettere in campo</w:t>
      </w:r>
      <w:proofErr w:type="gramEnd"/>
      <w:r w:rsidRPr="003D1ABB">
        <w:rPr>
          <w:rFonts w:ascii="Arial" w:hAnsi="Arial" w:cs="Arial"/>
          <w:sz w:val="24"/>
          <w:szCs w:val="24"/>
        </w:rPr>
        <w:t xml:space="preserve"> tutti gli</w:t>
      </w:r>
      <w:r w:rsidR="003D1ABB" w:rsidRP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strumenti atti al contrasto del fenomeno mafioso che sta così gravemente attaccando il</w:t>
      </w:r>
      <w:r w:rsidR="003D1ABB" w:rsidRP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 xml:space="preserve">territorio regionale anche in stretto raccordo con il </w:t>
      </w:r>
      <w:r w:rsidRPr="002D2298">
        <w:rPr>
          <w:rFonts w:ascii="Arial" w:hAnsi="Arial" w:cs="Arial"/>
          <w:sz w:val="24"/>
          <w:szCs w:val="24"/>
          <w:highlight w:val="yellow"/>
        </w:rPr>
        <w:t>Comitato Provinciale per l’Ordine</w:t>
      </w:r>
      <w:r w:rsidR="003D1ABB" w:rsidRPr="002D2298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2D2298">
        <w:rPr>
          <w:rFonts w:ascii="Arial" w:hAnsi="Arial" w:cs="Arial"/>
          <w:sz w:val="24"/>
          <w:szCs w:val="24"/>
          <w:highlight w:val="yellow"/>
        </w:rPr>
        <w:t>Pubblico;</w:t>
      </w:r>
    </w:p>
    <w:p w14:paraId="0B4DC1AA" w14:textId="77777777" w:rsidR="000A6F5F" w:rsidRPr="003D1ABB" w:rsidRDefault="000A6F5F" w:rsidP="00CD1B3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D1ABB">
        <w:rPr>
          <w:rFonts w:ascii="Arial" w:hAnsi="Arial" w:cs="Arial"/>
          <w:sz w:val="24"/>
          <w:szCs w:val="24"/>
        </w:rPr>
        <w:t>seduta del 23/1/2012 - ordine del giorno I.P. 312/2012 di invito a promuovere un incontro</w:t>
      </w:r>
      <w:r w:rsidR="003D1ABB" w:rsidRP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pubblico con le autorità preposte alla sicurezza per dibattere il tema dell'infiltrazione delle</w:t>
      </w:r>
      <w:r w:rsidR="003D1ABB" w:rsidRP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mafie nel territorio provinciale;</w:t>
      </w:r>
    </w:p>
    <w:p w14:paraId="410B53D3" w14:textId="77777777" w:rsidR="000A6F5F" w:rsidRPr="003D1ABB" w:rsidRDefault="000A6F5F" w:rsidP="00CD1B35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D1ABB">
        <w:rPr>
          <w:rFonts w:ascii="Arial" w:hAnsi="Arial" w:cs="Arial"/>
          <w:sz w:val="24"/>
          <w:szCs w:val="24"/>
        </w:rPr>
        <w:t>seduta del 19/3/2012 - ordine del giorno I.P. 1492/2012 di sostegno alla Magistratura e alle</w:t>
      </w:r>
      <w:r w:rsidR="003D1ABB" w:rsidRP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forze dell'ordine nella loro attività di lotta alle mafie.</w:t>
      </w:r>
    </w:p>
    <w:p w14:paraId="6A9BA0EA" w14:textId="77777777" w:rsidR="000A6F5F" w:rsidRPr="003D1ABB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D1ABB">
        <w:rPr>
          <w:rFonts w:ascii="Arial" w:hAnsi="Arial" w:cs="Arial"/>
          <w:sz w:val="24"/>
          <w:szCs w:val="24"/>
        </w:rPr>
        <w:lastRenderedPageBreak/>
        <w:t xml:space="preserve">In data 16.11.2012 è stato organizzato - su proposta del Consiglio Provinciale - presso il Liceo Copernico il Convegno </w:t>
      </w:r>
      <w:r w:rsidRPr="003D1ABB">
        <w:rPr>
          <w:rFonts w:ascii="Arial" w:hAnsi="Arial" w:cs="Arial"/>
          <w:i/>
          <w:iCs/>
          <w:sz w:val="24"/>
          <w:szCs w:val="24"/>
        </w:rPr>
        <w:t>"La lotta alle infiltrazioni mafiose nel territorio bolognese e in Emilia</w:t>
      </w:r>
      <w:r w:rsidR="003D1ABB">
        <w:rPr>
          <w:rFonts w:ascii="Arial" w:hAnsi="Arial" w:cs="Arial"/>
          <w:i/>
          <w:iCs/>
          <w:sz w:val="24"/>
          <w:szCs w:val="24"/>
        </w:rPr>
        <w:t xml:space="preserve"> </w:t>
      </w:r>
      <w:r w:rsidRPr="003D1ABB">
        <w:rPr>
          <w:rFonts w:ascii="Arial" w:hAnsi="Arial" w:cs="Arial"/>
          <w:i/>
          <w:iCs/>
          <w:sz w:val="24"/>
          <w:szCs w:val="24"/>
        </w:rPr>
        <w:t>Romagna</w:t>
      </w:r>
      <w:r w:rsidRPr="003D1ABB">
        <w:rPr>
          <w:rFonts w:ascii="Arial" w:hAnsi="Arial" w:cs="Arial"/>
          <w:sz w:val="24"/>
          <w:szCs w:val="24"/>
        </w:rPr>
        <w:t>" con l'intervento, quale relatore, dell'allora Procuratore Nazionale Antimafia, Pietro</w:t>
      </w:r>
      <w:r w:rsid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Grasso.</w:t>
      </w:r>
    </w:p>
    <w:p w14:paraId="6F7913FC" w14:textId="77777777" w:rsidR="000A6F5F" w:rsidRPr="003D1ABB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D1ABB">
        <w:rPr>
          <w:rFonts w:ascii="Arial" w:hAnsi="Arial" w:cs="Arial"/>
          <w:sz w:val="24"/>
          <w:szCs w:val="24"/>
        </w:rPr>
        <w:t xml:space="preserve">Si registra, inoltre, </w:t>
      </w:r>
      <w:r w:rsidRPr="002D2298">
        <w:rPr>
          <w:rFonts w:ascii="Arial" w:hAnsi="Arial" w:cs="Arial"/>
          <w:sz w:val="24"/>
          <w:szCs w:val="24"/>
          <w:highlight w:val="yellow"/>
        </w:rPr>
        <w:t>l'attività di “Cantiere Vigile”</w:t>
      </w:r>
      <w:r w:rsidRPr="003D1ABB">
        <w:rPr>
          <w:rFonts w:ascii="Arial" w:hAnsi="Arial" w:cs="Arial"/>
          <w:sz w:val="24"/>
          <w:szCs w:val="24"/>
        </w:rPr>
        <w:t xml:space="preserve"> in sinergia con Ausl, Ispettorato del Lavoro,</w:t>
      </w:r>
    </w:p>
    <w:p w14:paraId="1300A8BB" w14:textId="77777777" w:rsidR="000A6F5F" w:rsidRPr="003D1ABB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D1ABB">
        <w:rPr>
          <w:rFonts w:ascii="Arial" w:hAnsi="Arial" w:cs="Arial"/>
          <w:sz w:val="24"/>
          <w:szCs w:val="24"/>
        </w:rPr>
        <w:t>Comune di Bologna e altri Enti che controlla i cantieri edili, assicurando il rispetto della normativa</w:t>
      </w:r>
      <w:r w:rsid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in materia di sicurezza sul lavoro, vigilando sulla regolarità contributiva degli addetti ai cantieri</w:t>
      </w:r>
      <w:r w:rsid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come forma di contrasto allo sfruttamento di manodopera e sui rapporti intercorrenti tra società</w:t>
      </w:r>
      <w:r w:rsid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appaltatrici e subappaltatrici.</w:t>
      </w:r>
    </w:p>
    <w:p w14:paraId="1B55BCEB" w14:textId="77777777" w:rsidR="000A6F5F" w:rsidRPr="003D1ABB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D1ABB">
        <w:rPr>
          <w:rFonts w:ascii="Arial" w:hAnsi="Arial" w:cs="Arial"/>
          <w:sz w:val="24"/>
          <w:szCs w:val="24"/>
        </w:rPr>
        <w:t xml:space="preserve">Si aggiunge, infine, il </w:t>
      </w:r>
      <w:r w:rsidRPr="003D1ABB">
        <w:rPr>
          <w:rFonts w:ascii="Arial" w:hAnsi="Arial" w:cs="Arial"/>
          <w:sz w:val="24"/>
          <w:szCs w:val="24"/>
          <w:highlight w:val="yellow"/>
        </w:rPr>
        <w:t>Protocollo Anticontraffazione sottoscritto in data 23/04/2015</w:t>
      </w:r>
      <w:r w:rsidRPr="003D1ABB">
        <w:rPr>
          <w:rFonts w:ascii="Arial" w:hAnsi="Arial" w:cs="Arial"/>
          <w:sz w:val="24"/>
          <w:szCs w:val="24"/>
        </w:rPr>
        <w:t xml:space="preserve"> con</w:t>
      </w:r>
    </w:p>
    <w:p w14:paraId="433D3293" w14:textId="77777777" w:rsidR="000A6F5F" w:rsidRDefault="000A6F5F" w:rsidP="00CD1B35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3D1ABB">
        <w:rPr>
          <w:rFonts w:ascii="Arial" w:hAnsi="Arial" w:cs="Arial"/>
          <w:sz w:val="24"/>
          <w:szCs w:val="24"/>
        </w:rPr>
        <w:t>Prefettura e Forze di Polizia, Università di Bologna, Istituto Zooprofilattico sperimentale della</w:t>
      </w:r>
      <w:r w:rsid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 xml:space="preserve">Lombardia e </w:t>
      </w:r>
      <w:proofErr w:type="gramStart"/>
      <w:r w:rsidRPr="003D1ABB">
        <w:rPr>
          <w:rFonts w:ascii="Arial" w:hAnsi="Arial" w:cs="Arial"/>
          <w:sz w:val="24"/>
          <w:szCs w:val="24"/>
        </w:rPr>
        <w:t>dell'Emilia Romagna</w:t>
      </w:r>
      <w:proofErr w:type="gramEnd"/>
      <w:r w:rsidRPr="003D1ABB">
        <w:rPr>
          <w:rFonts w:ascii="Arial" w:hAnsi="Arial" w:cs="Arial"/>
          <w:sz w:val="24"/>
          <w:szCs w:val="24"/>
        </w:rPr>
        <w:t>, Agenzia delle Dogane e dei Monopoli per l'Emilia Romagna e</w:t>
      </w:r>
      <w:r w:rsid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le Marche, CCIAA di Bologna Associazione degli Industriali, Ascom, Confesercenti, Vigili del</w:t>
      </w:r>
      <w:r w:rsid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Fuoco tutti di Bologna, Direzione Territoriale del Lavoro di Bologna, Direzioni provinciali INAIL e</w:t>
      </w:r>
      <w:r w:rsid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INPS, AUSL, per il contrasto alla commercializzazione di prodotti contraffatti e per la tutela della</w:t>
      </w:r>
      <w:r w:rsidR="003D1ABB">
        <w:rPr>
          <w:rFonts w:ascii="Arial" w:hAnsi="Arial" w:cs="Arial"/>
          <w:sz w:val="24"/>
          <w:szCs w:val="24"/>
        </w:rPr>
        <w:t xml:space="preserve"> </w:t>
      </w:r>
      <w:r w:rsidRPr="003D1ABB">
        <w:rPr>
          <w:rFonts w:ascii="Arial" w:hAnsi="Arial" w:cs="Arial"/>
          <w:sz w:val="24"/>
          <w:szCs w:val="24"/>
        </w:rPr>
        <w:t>concorrenza.</w:t>
      </w:r>
    </w:p>
    <w:p w14:paraId="1DCA1BE1" w14:textId="77777777" w:rsidR="00442B46" w:rsidRDefault="00442B46" w:rsidP="00442B46">
      <w:pPr>
        <w:pStyle w:val="Default"/>
        <w:spacing w:line="276" w:lineRule="auto"/>
        <w:jc w:val="center"/>
        <w:rPr>
          <w:rFonts w:ascii="Arial" w:hAnsi="Arial" w:cs="Arial"/>
          <w:b/>
          <w:u w:val="single"/>
        </w:rPr>
      </w:pPr>
    </w:p>
    <w:p w14:paraId="6D9C3E7C" w14:textId="77777777" w:rsidR="00442B46" w:rsidRPr="005239AD" w:rsidRDefault="00442B46" w:rsidP="00442B46">
      <w:pPr>
        <w:pStyle w:val="Default"/>
        <w:spacing w:line="276" w:lineRule="auto"/>
        <w:jc w:val="center"/>
        <w:rPr>
          <w:rFonts w:ascii="Arial" w:hAnsi="Arial" w:cs="Arial"/>
          <w:b/>
          <w:u w:val="single"/>
        </w:rPr>
      </w:pPr>
      <w:r w:rsidRPr="005239AD">
        <w:rPr>
          <w:rFonts w:ascii="Arial" w:hAnsi="Arial" w:cs="Arial"/>
          <w:b/>
          <w:u w:val="single"/>
        </w:rPr>
        <w:t>Dal PTPC 2018-2020 REGIONE EMILIA-ROMAGNA/GIUNTA</w:t>
      </w:r>
    </w:p>
    <w:p w14:paraId="1E15FA48" w14:textId="77777777" w:rsidR="00442B46" w:rsidRDefault="00442B46" w:rsidP="00442B46">
      <w:pPr>
        <w:jc w:val="center"/>
        <w:rPr>
          <w:rFonts w:ascii="Arial" w:hAnsi="Arial" w:cs="Arial"/>
          <w:b/>
          <w:color w:val="4472C4" w:themeColor="accent1"/>
          <w:sz w:val="28"/>
          <w:szCs w:val="28"/>
        </w:rPr>
      </w:pPr>
    </w:p>
    <w:p w14:paraId="4C2F70E6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L’Emilia-Romagna, grazie all’elevato tasso di occupazione e di istruzione della propria</w:t>
      </w:r>
    </w:p>
    <w:p w14:paraId="530B121A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popolazione, alla propria cultura, nonché a un alto tasso di associazionismo e di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cooperazione sociale (con una tradizionale e forte presenza di organizzazioni sindacali,</w:t>
      </w:r>
    </w:p>
    <w:p w14:paraId="6AC25485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sociali, di volontariato), presenta ancora gli anticorpi per un’efficace azione di contrasto</w:t>
      </w:r>
    </w:p>
    <w:p w14:paraId="3C3173CB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all’illegalità.</w:t>
      </w:r>
    </w:p>
    <w:p w14:paraId="503407CA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Per quanto riguarda le iniziative di contrasto promosse dallo stesso Ente Regione Emilia-</w:t>
      </w:r>
    </w:p>
    <w:p w14:paraId="771BB070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Romagna, già da tempo questo ha avviato un programma di attività coordinate, trasversali</w:t>
      </w:r>
    </w:p>
    <w:p w14:paraId="7C4CB3A4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a vari settori, finalizzate alla prevenzione del rischio di infiltrazione della criminalità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organizzata nel territorio regionale e alla diffusione della cultura della legalità.</w:t>
      </w:r>
    </w:p>
    <w:p w14:paraId="25949DA1" w14:textId="77777777" w:rsidR="00442B46" w:rsidRPr="00442B46" w:rsidRDefault="00442B46" w:rsidP="00F752E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In particolare, nel corso del 2016, la Regione Emilia-Romagna ha adottato la legge 28</w:t>
      </w:r>
    </w:p>
    <w:p w14:paraId="516FF77D" w14:textId="77777777" w:rsidR="00442B46" w:rsidRPr="00442B46" w:rsidRDefault="00442B46" w:rsidP="00F752E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ottobre 2016, n. 18, “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Testo unico per la promozione della legalità e per la valorizzazione</w:t>
      </w:r>
    </w:p>
    <w:p w14:paraId="4F76539F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della cittadinanza e dell'economia responsabili</w:t>
      </w:r>
      <w:r w:rsidRPr="00442B46">
        <w:rPr>
          <w:rFonts w:ascii="Arial" w:hAnsi="Arial" w:cs="Arial"/>
          <w:color w:val="000000"/>
          <w:sz w:val="24"/>
          <w:szCs w:val="24"/>
        </w:rPr>
        <w:t>”, con l’impegno a (art. 1, comma 2):</w:t>
      </w:r>
    </w:p>
    <w:p w14:paraId="0972D31B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442B46">
        <w:rPr>
          <w:rFonts w:ascii="Segoe UI Symbol" w:eastAsia="Wingdings-Regular" w:hAnsi="Segoe UI Symbol" w:cs="Segoe UI Symbol"/>
          <w:color w:val="000000"/>
          <w:sz w:val="24"/>
          <w:szCs w:val="24"/>
        </w:rPr>
        <w:t>✓</w:t>
      </w:r>
      <w:r w:rsidRPr="00442B46">
        <w:rPr>
          <w:rFonts w:ascii="Arial" w:eastAsia="Wingdings-Regular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adottare “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misure volte a contrastare i fenomeni d'infiltrazione e radicamento di tutte</w:t>
      </w:r>
    </w:p>
    <w:p w14:paraId="15196C35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le forme di criminalità organizzata, in particolare di tipo mafioso, e i fenomeni</w:t>
      </w:r>
      <w:r w:rsidR="00F752E6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corruttivi, nonché i comportamenti irregolari e illegali che incidono, negli ambiti di</w:t>
      </w:r>
      <w:r w:rsidR="00F752E6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propria competenza, nei settori di cui alla presente legge, anche raccordandosi con</w:t>
      </w:r>
      <w:r w:rsidR="00F752E6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gli interventi settoriali previsti in altre normative regionali”;</w:t>
      </w:r>
    </w:p>
    <w:p w14:paraId="0B58E5FA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442B46">
        <w:rPr>
          <w:rFonts w:ascii="Segoe UI Symbol" w:eastAsia="Wingdings-Regular" w:hAnsi="Segoe UI Symbol" w:cs="Segoe UI Symbol"/>
          <w:color w:val="000000"/>
          <w:sz w:val="24"/>
          <w:szCs w:val="24"/>
        </w:rPr>
        <w:t>✓</w:t>
      </w:r>
      <w:r w:rsidRPr="00442B46">
        <w:rPr>
          <w:rFonts w:ascii="Arial" w:eastAsia="Wingdings-Regular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adottare “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altresì misure atte a rafforzare la cultura della legalità, della solidarietà e</w:t>
      </w:r>
    </w:p>
    <w:p w14:paraId="6C7B6E8D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dell'etica della responsabilità, a tutela dell'impresa sana e del buon lavoro</w:t>
      </w:r>
      <w:r w:rsidR="00F752E6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degnamente retribuito</w:t>
      </w:r>
      <w:r w:rsidRPr="00442B46">
        <w:rPr>
          <w:rFonts w:ascii="Arial" w:hAnsi="Arial" w:cs="Arial"/>
          <w:color w:val="000000"/>
          <w:sz w:val="24"/>
          <w:szCs w:val="24"/>
        </w:rPr>
        <w:t>”.</w:t>
      </w:r>
    </w:p>
    <w:p w14:paraId="564D030B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Nell’art. 3 della legge regionale precitata, è previsto che, annualmente, la Giunta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Regionale predisponga un piano integrato delle azioni regionali per la promozione della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 xml:space="preserve">cultura della legalità e della cittadinanza responsabile e la prevenzione del </w:t>
      </w:r>
      <w:proofErr w:type="gramStart"/>
      <w:r w:rsidRPr="00442B46">
        <w:rPr>
          <w:rFonts w:ascii="Arial" w:hAnsi="Arial" w:cs="Arial"/>
          <w:color w:val="000000"/>
          <w:sz w:val="24"/>
          <w:szCs w:val="24"/>
        </w:rPr>
        <w:t>crimine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 </w:t>
      </w:r>
      <w:r w:rsidRPr="00442B46">
        <w:rPr>
          <w:rFonts w:ascii="Arial" w:hAnsi="Arial" w:cs="Arial"/>
          <w:color w:val="000000"/>
          <w:sz w:val="24"/>
          <w:szCs w:val="24"/>
        </w:rPr>
        <w:t>organizzato</w:t>
      </w:r>
      <w:proofErr w:type="gramEnd"/>
      <w:r w:rsidRPr="00442B46">
        <w:rPr>
          <w:rFonts w:ascii="Arial" w:hAnsi="Arial" w:cs="Arial"/>
          <w:color w:val="000000"/>
          <w:sz w:val="24"/>
          <w:szCs w:val="24"/>
        </w:rPr>
        <w:t xml:space="preserve"> e mafioso e dei fenomeni corruttivi. Il piano deve definire le azioni regionali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 xml:space="preserve">finalizzate a perseguire gli </w:t>
      </w:r>
      <w:r w:rsidRPr="00442B46">
        <w:rPr>
          <w:rFonts w:ascii="Arial" w:hAnsi="Arial" w:cs="Arial"/>
          <w:color w:val="000000"/>
          <w:sz w:val="24"/>
          <w:szCs w:val="24"/>
        </w:rPr>
        <w:lastRenderedPageBreak/>
        <w:t>obiettivi di legalità, con indicazione delle risorse, finanziarie 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organizzative, a tal fine dedicate e delle strutture regionali responsabili della loro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attuazione.</w:t>
      </w:r>
    </w:p>
    <w:p w14:paraId="637AA585" w14:textId="77777777" w:rsidR="00442B46" w:rsidRPr="00442B46" w:rsidRDefault="00442B46" w:rsidP="00F752E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Il primo Piano, per l’anno 2017, è stato approvato dalla Giunta regionale con deliberazione</w:t>
      </w:r>
    </w:p>
    <w:p w14:paraId="732CC810" w14:textId="77777777" w:rsidR="00442B46" w:rsidRPr="00442B46" w:rsidRDefault="00442B46" w:rsidP="00F752E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del 31 maggio 2017, n. 711, programmando una serie di misure a carico delle varie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strutture organizzative dell’Ente (a titolo esemplificativo: sostegno ai “</w:t>
      </w:r>
      <w:r w:rsidRPr="00F752E6">
        <w:rPr>
          <w:rFonts w:ascii="Arial" w:hAnsi="Arial" w:cs="Arial"/>
          <w:color w:val="000000"/>
          <w:sz w:val="24"/>
          <w:szCs w:val="24"/>
          <w:shd w:val="clear" w:color="auto" w:fill="FFFF00"/>
        </w:rPr>
        <w:t>Centri per la legalità”</w:t>
      </w:r>
    </w:p>
    <w:p w14:paraId="18040B78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e agli osservatori locali e centri studi sulla criminalità organizzata; avvio di campagne di</w:t>
      </w:r>
    </w:p>
    <w:p w14:paraId="6E38C598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sensibilizzazione e di informazione per la prevenzione e il contrasto al racket, all’usura e</w:t>
      </w:r>
    </w:p>
    <w:p w14:paraId="1301519B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alla contraffazione; promozione della “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Carta dei principi di responsabilità sociale di</w:t>
      </w:r>
    </w:p>
    <w:p w14:paraId="34A464AD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impresa</w:t>
      </w:r>
      <w:r w:rsidRPr="00442B46">
        <w:rPr>
          <w:rFonts w:ascii="Arial" w:hAnsi="Arial" w:cs="Arial"/>
          <w:color w:val="000000"/>
          <w:sz w:val="24"/>
          <w:szCs w:val="24"/>
        </w:rPr>
        <w:t>”; protocollo di intesa per la legalità negli appalti di lavori pubblici e negli interventi</w:t>
      </w:r>
    </w:p>
    <w:p w14:paraId="21B7119F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 xml:space="preserve">urbanistici </w:t>
      </w:r>
      <w:proofErr w:type="gramStart"/>
      <w:r w:rsidRPr="00442B46">
        <w:rPr>
          <w:rFonts w:ascii="Arial" w:hAnsi="Arial" w:cs="Arial"/>
          <w:color w:val="000000"/>
          <w:sz w:val="24"/>
          <w:szCs w:val="24"/>
        </w:rPr>
        <w:t>ed</w:t>
      </w:r>
      <w:proofErr w:type="gramEnd"/>
      <w:r w:rsidRPr="00442B46">
        <w:rPr>
          <w:rFonts w:ascii="Arial" w:hAnsi="Arial" w:cs="Arial"/>
          <w:color w:val="000000"/>
          <w:sz w:val="24"/>
          <w:szCs w:val="24"/>
        </w:rPr>
        <w:t xml:space="preserve"> edilizi, creazione di una rete dei responsabili della prevenzione della</w:t>
      </w:r>
    </w:p>
    <w:p w14:paraId="072BD343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corruzione e della trasparenza degli enti del territorio emiliano-romagnolo).</w:t>
      </w:r>
    </w:p>
    <w:p w14:paraId="3754644B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La legge in esame, in particolare, ha previsto:</w:t>
      </w:r>
    </w:p>
    <w:p w14:paraId="3B985881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 xml:space="preserve">1) l’istituzione di una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Consulta regionale per la legalità e la cittadinanza responsabile</w:t>
      </w:r>
      <w:r w:rsidRPr="00442B46">
        <w:rPr>
          <w:rFonts w:ascii="Arial" w:hAnsi="Arial" w:cs="Arial"/>
          <w:color w:val="000000"/>
          <w:sz w:val="24"/>
          <w:szCs w:val="24"/>
        </w:rPr>
        <w:t>,</w:t>
      </w:r>
    </w:p>
    <w:p w14:paraId="5E881CBC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presieduta dal Presidente della Regione, quale organo di consulenza e proposta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alla Giunta regionale, nei cui confronti svolge attività conoscitive, propositive 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consultive nelle politiche regionali finalizzate alla prevenzione del crimine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organizzato e mafioso e della corruzione, nonché alla promozione della cultura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della legalità e della cittadinanza responsabile, favorendone il coordinamento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complessivo; tale organismo risulta istituito con delibera di Giunta regionale n. 1344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del 19 settembre 2017;</w:t>
      </w:r>
    </w:p>
    <w:p w14:paraId="26C34A44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2) che la Giunta regionale eserciti le funzioni di osservatorio regionale sui fenomeni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connessi al crimine organizzato e mafioso nonché ai fatti corruttivi, al fine di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promuovere e coordinare le iniziative di sensibilizzazione e d'informazione della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comunità regionale e tutti gli interventi da essa promossi, progettati e realizzati ai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sensi della stessa legge. L'osservatorio regionale, tra l’altro, deve:</w:t>
      </w:r>
    </w:p>
    <w:p w14:paraId="2D04D0BF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- predisporre un rapporto periodico con cadenza almeno triennale sulla situazione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del crimine organizzato e mafioso e sui fenomeni corruttivi in Emilia-Romagna, sulla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base del monitoraggio di fenomeni che concorrono o possono favorirne lo sviluppo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sul territorio regionale;</w:t>
      </w:r>
    </w:p>
    <w:p w14:paraId="2CC8F226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- mantenere un rapporto di costante consultazione con le associazioni operanti nel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settore dell'educazione alla legalità, della cittadinanza responsabile e del contrasto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 xml:space="preserve">alla criminalità organizzata e mafiosa, </w:t>
      </w:r>
      <w:proofErr w:type="spellStart"/>
      <w:r w:rsidRPr="00442B46">
        <w:rPr>
          <w:rFonts w:ascii="Arial" w:hAnsi="Arial" w:cs="Arial"/>
          <w:color w:val="000000"/>
          <w:sz w:val="24"/>
          <w:szCs w:val="24"/>
        </w:rPr>
        <w:t>nonchè</w:t>
      </w:r>
      <w:proofErr w:type="spellEnd"/>
      <w:r w:rsidRPr="00442B46">
        <w:rPr>
          <w:rFonts w:ascii="Arial" w:hAnsi="Arial" w:cs="Arial"/>
          <w:color w:val="000000"/>
          <w:sz w:val="24"/>
          <w:szCs w:val="24"/>
        </w:rPr>
        <w:t xml:space="preserve"> con le organizzazioni sindacali, gli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ordini professionali, le associazioni degli imprenditori e di categoria e le cooperative,</w:t>
      </w:r>
    </w:p>
    <w:p w14:paraId="33FE6F93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anche al fine di acquisire indicazioni propositive e sulle migliori pratiche;</w:t>
      </w:r>
    </w:p>
    <w:p w14:paraId="430B3717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- rapportarsi con la rete degli sportelli antiusura presenti sul territorio regionale;</w:t>
      </w:r>
    </w:p>
    <w:p w14:paraId="204D3B48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- organizzare seminari tematici e iniziative di carattere culturale sui fenomeni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connessi al crimine organizzato e mafioso e ai fenomeni di corruzione;</w:t>
      </w:r>
    </w:p>
    <w:p w14:paraId="4DE80F66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Tale osservatorio è stato istituito con determinazione n. 3121 del 2 marzo 2017 del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Capo di Gabinetto del Presidente della Giunta regionale.</w:t>
      </w:r>
    </w:p>
    <w:p w14:paraId="5AA39884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3) che la Giunta regionale e l'Ufficio di presidenza dell'Assemblea legislativa, d'intesa</w:t>
      </w:r>
    </w:p>
    <w:p w14:paraId="511EDF56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fra loro, costituiscano un centro di documentazione, aperto alla fruizione dei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cittadini, sui fenomeni connessi al crimine organizzato e mafioso, con specifico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pagina 38 di 281</w:t>
      </w:r>
    </w:p>
    <w:p w14:paraId="286AC8D9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riguardo al territorio regionale, al fine di favorire iniziative di carattere culturale, per</w:t>
      </w:r>
    </w:p>
    <w:p w14:paraId="23A8082C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la raccolta di materiali, per la diffusione di conoscenze in materia e per conservarne</w:t>
      </w:r>
    </w:p>
    <w:p w14:paraId="004E4393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la memoria storica;</w:t>
      </w:r>
    </w:p>
    <w:p w14:paraId="55830BBC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lastRenderedPageBreak/>
        <w:t>4) che la Regione operi per la diffusione della cultura della legalità e della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cittadinanza responsabile nel mondo dell'impresa, della cooperazione, del lavoro 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delle professioni al fine di favorire il coinvolgimento degli operatori nelle azioni di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prevenzione e contrasto alla criminalità organizzata e mafiosa e ai fenomeni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corruttivi, promuovendo iniziative di sensibilizzazione e di formazione, in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collaborazione con le associazioni rappresentative delle imprese, della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cooperazione e dei lavoratori, nonché con le associazioni, gli ordini e i collegi dei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professionisti;</w:t>
      </w:r>
    </w:p>
    <w:p w14:paraId="1F660105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5) di favorire la regolarità e la legalità degli operatori economici, promuovendo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l'introduzione di principi etici nei comportamenti aziendali, ad esempio:</w:t>
      </w:r>
    </w:p>
    <w:p w14:paraId="2741D6E3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- dando valore al rating di legalità delle imprese previsto dal decreto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ministeriale 20 febbraio 2014 n. 57 (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Regolamento concernente l'individuazione delle</w:t>
      </w:r>
      <w:r w:rsidR="00F752E6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modalità in base alle quali si tiene conto del rating di legalità attribuito alle imprese</w:t>
      </w:r>
      <w:r w:rsidR="00F752E6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ai fini della concessione di finanziamenti da parte delle pubbliche amministrazioni e</w:t>
      </w:r>
      <w:r w:rsidR="00F752E6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 xml:space="preserve">di accesso al credito bancario, ai sensi dell'articolo 5-ter, comma 1, del </w:t>
      </w:r>
      <w:proofErr w:type="spellStart"/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decretolegge</w:t>
      </w:r>
      <w:proofErr w:type="spellEnd"/>
      <w:r w:rsidR="00F752E6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24 gennaio 2012, n. 1, convertito, con modificazioni, dalla legge 24 marzo</w:t>
      </w:r>
      <w:r w:rsidR="00F752E6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2012, n. 27</w:t>
      </w:r>
      <w:r w:rsidRPr="00442B46">
        <w:rPr>
          <w:rFonts w:ascii="Arial" w:hAnsi="Arial" w:cs="Arial"/>
          <w:color w:val="000000"/>
          <w:sz w:val="24"/>
          <w:szCs w:val="24"/>
        </w:rPr>
        <w:t>), anche attraverso la previsione nei bandi per la concessione di benefici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economici di almeno uno dei sistemi di premialità di cui all'articolo 3, comma 3, del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decreto medesimo;</w:t>
      </w:r>
    </w:p>
    <w:p w14:paraId="23DD938A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- diffondendo la Carta dei principi della responsabilità sociale delle imprese adottata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dalla Regione medesima in attuazione della comunicazione della Commissione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europea COM (2011) 681, da parte delle imprese beneficiarie di finanziamenti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regionali;</w:t>
      </w:r>
    </w:p>
    <w:p w14:paraId="0671DD25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- istituendo l'elenco di merito delle imprese e degli operatori economici che svolgono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la propria attività nel settore edile e delle costruzioni, nonché per le imprese e gli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operatori economici di altri comparti particolarmente esposti al rischio d'infiltrazioni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della criminalità organizzata;</w:t>
      </w:r>
    </w:p>
    <w:p w14:paraId="593D76E8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- promuovendo e valorizzando comportamenti eticamente corretti delle imprese 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delle filiere di produzione, dando valore ai sistemi di certificazione di qualità delle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imprese sia in ambito di responsabilità sociale che di tutela dell'ambiente;</w:t>
      </w:r>
    </w:p>
    <w:p w14:paraId="26079167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 xml:space="preserve">6) di promuovere la costituzione di una </w:t>
      </w:r>
      <w:r w:rsidRPr="00F752E6">
        <w:rPr>
          <w:rFonts w:ascii="Arial" w:hAnsi="Arial" w:cs="Arial"/>
          <w:color w:val="000000"/>
          <w:sz w:val="24"/>
          <w:szCs w:val="24"/>
          <w:shd w:val="clear" w:color="auto" w:fill="FFFF00"/>
        </w:rPr>
        <w:t>Rete per l'integrità e la trasparenza quale</w:t>
      </w:r>
      <w:r w:rsidRPr="00442B46">
        <w:rPr>
          <w:rFonts w:ascii="Arial" w:hAnsi="Arial" w:cs="Arial"/>
          <w:color w:val="000000"/>
          <w:sz w:val="24"/>
          <w:szCs w:val="24"/>
        </w:rPr>
        <w:t xml:space="preserve"> sede</w:t>
      </w:r>
    </w:p>
    <w:p w14:paraId="0B61DE35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di confronto volontaria a cui possono partecipare i responsabili della prevenzione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della corruzione e i responsabili per la trasparenza degli enti locali del territorio</w:t>
      </w:r>
    </w:p>
    <w:p w14:paraId="44965D29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regionale e di tutti gli altri enti non appartenenti al Sistema delle amministrazioni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regionali di cui all'articolo 1, comma 3 bis, lettera d) della legge regionale n. 43 del</w:t>
      </w:r>
    </w:p>
    <w:p w14:paraId="5780D9CA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2001, per:</w:t>
      </w:r>
    </w:p>
    <w:p w14:paraId="053009CE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 xml:space="preserve">a) condividere esperienze e attività di prevenzione </w:t>
      </w:r>
      <w:proofErr w:type="gramStart"/>
      <w:r w:rsidRPr="00442B46">
        <w:rPr>
          <w:rFonts w:ascii="Arial" w:hAnsi="Arial" w:cs="Arial"/>
          <w:color w:val="000000"/>
          <w:sz w:val="24"/>
          <w:szCs w:val="24"/>
        </w:rPr>
        <w:t>messe in campo</w:t>
      </w:r>
      <w:proofErr w:type="gramEnd"/>
      <w:r w:rsidRPr="00442B46">
        <w:rPr>
          <w:rFonts w:ascii="Arial" w:hAnsi="Arial" w:cs="Arial"/>
          <w:color w:val="000000"/>
          <w:sz w:val="24"/>
          <w:szCs w:val="24"/>
        </w:rPr>
        <w:t xml:space="preserve"> con i rispettivi</w:t>
      </w:r>
    </w:p>
    <w:p w14:paraId="1EF4DB23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piani triennali di prevenzione della corruzione e programmi triennali per la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trasparenza e l'integrità;</w:t>
      </w:r>
    </w:p>
    <w:p w14:paraId="32878324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b) organizzare attività comuni di formazione, con particolare attenzione ai settori a</w:t>
      </w:r>
    </w:p>
    <w:p w14:paraId="13BEC31D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rischio di corruzione;</w:t>
      </w:r>
    </w:p>
    <w:p w14:paraId="184FEA82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c) confrontare e condividere valutazioni e proposte tra istituzioni, associazioni 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cittadini.</w:t>
      </w:r>
    </w:p>
    <w:p w14:paraId="4CE42ED4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Con riferimento a tale azione, si precisa che il progetto è stato approvato dalla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Giunta regionale con deliberazione n. 1852 del 17 novembre 2017; il 23 novembre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2017 è stato sottoscritto un “Protocollo di intesa per la promozione della Rete per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l’integrità e la Trasparenza”, tra la Regione Emilia-Romagna e ANCI ER, UPI ER,</w:t>
      </w:r>
    </w:p>
    <w:p w14:paraId="68E55E4B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UNCEM ER e Unioncamere Emilia-Romagna.</w:t>
      </w:r>
    </w:p>
    <w:p w14:paraId="425F56F0" w14:textId="77777777" w:rsidR="00442B46" w:rsidRPr="00442B46" w:rsidRDefault="00442B46" w:rsidP="00F752E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lastRenderedPageBreak/>
        <w:t>7) che la Regione svolge funzioni di sezione regionale dell'Osservatorio dei contratti di</w:t>
      </w:r>
    </w:p>
    <w:p w14:paraId="5E96FA0C" w14:textId="77777777" w:rsidR="00442B46" w:rsidRPr="00442B46" w:rsidRDefault="00442B46" w:rsidP="00F752E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lavori, servizi e forniture, ai sensi dell'articolo 213, comma 9, del decreto legislativo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103756D" w14:textId="77777777" w:rsidR="00442B46" w:rsidRPr="00442B46" w:rsidRDefault="00442B46" w:rsidP="00F752E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18 aprile 2016, n. 50 (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Attuazione delle direttive 2014/23/UE, 2014/24/UE e</w:t>
      </w:r>
    </w:p>
    <w:p w14:paraId="5CBCB2FC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2014/25/UE sull'aggiudicazione dei contratti di concessione, sugli appalti pubblici e</w:t>
      </w:r>
    </w:p>
    <w:p w14:paraId="4E2B45F6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sulle procedure d'appalto degli enti erogatori nei settori dell'acqua, dell'energia, dei</w:t>
      </w:r>
    </w:p>
    <w:p w14:paraId="6D27D517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trasporti e dei servizi postali, nonché per il riordino della disciplina vigente in</w:t>
      </w:r>
      <w:r w:rsidR="00F752E6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materia di contratti pubblici relativi a lavori, servizi e forniture</w:t>
      </w:r>
      <w:r w:rsidRPr="00442B46">
        <w:rPr>
          <w:rFonts w:ascii="Arial" w:hAnsi="Arial" w:cs="Arial"/>
          <w:color w:val="000000"/>
          <w:sz w:val="24"/>
          <w:szCs w:val="24"/>
        </w:rPr>
        <w:t>), svolgendo ulteriori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compiti di monitoraggio oltre a quelli previsti dal Codice dei contratti pubblici;</w:t>
      </w:r>
    </w:p>
    <w:p w14:paraId="2C26D4AF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8) di promuovere il processo di riduzione delle stazioni appaltanti sul proprio territorio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in conformità alla normativa statale in materia di appalti pubblici; tale processo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persegue la finalità di assicurare maggiore trasparenza, regolarità ed economicità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nella gestione dei contratti pubblici, favorire la semplificazione delle procedure e il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rispetto delle normative in materia di salute e sicurezza del lavoro, prevenire 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contrastare fenomeni di condizionamento della criminalità mafiosa, ridurre il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contenzioso in materia di contratti pubblici;</w:t>
      </w:r>
    </w:p>
    <w:p w14:paraId="68BA04D4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9) di potenziare l’attività di controllo nei cantieri;</w:t>
      </w:r>
    </w:p>
    <w:p w14:paraId="43582F41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10) di favorire la legalità, prevenire i rischi e contrastare gli effetti dell'infiltrazione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criminale e mafiosa nei settori dell'autotrasporto di merci, dei servizi di facchinaggio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e dei servizi complementari la Regione, attraverso tutta una serie di misure.</w:t>
      </w:r>
    </w:p>
    <w:p w14:paraId="29199C38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Occorre rimarcare inoltre il fatto che la Regione ha costituito un’apposita area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organizzativa che si occupa, nella struttura di diretta collaborazione della Presidenza della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 xml:space="preserve">Giunta regionale, di 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“sicurezza, polizia locale e legalità”</w:t>
      </w:r>
      <w:r w:rsidRPr="00442B46">
        <w:rPr>
          <w:rFonts w:ascii="Arial" w:hAnsi="Arial" w:cs="Arial"/>
          <w:color w:val="000000"/>
          <w:sz w:val="24"/>
          <w:szCs w:val="24"/>
        </w:rPr>
        <w:t>, tra i cui compiti si segnalano 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seguenti:</w:t>
      </w:r>
    </w:p>
    <w:p w14:paraId="568ACE62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a. proporre e realizzare progetti di rilievo locale e regionale nel campo della sicurezza,</w:t>
      </w:r>
    </w:p>
    <w:p w14:paraId="261C6EBA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della criminalità organizzata e della qualificazione della polizia locale;</w:t>
      </w:r>
    </w:p>
    <w:p w14:paraId="2BD0A957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b. progettare e realizzare programmi comunitari e ricerche in tema di sicurezza e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criminalità.</w:t>
      </w:r>
    </w:p>
    <w:p w14:paraId="7EFD4B4A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La Regione ha istituito anche una struttura che gestisce, tra l’altro, l’Osservatorio regionale</w:t>
      </w:r>
    </w:p>
    <w:p w14:paraId="563E4A2C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dei contratti pubblici, in raccordo con altre strutture regionali, e previsto l’Anagrafe Opere</w:t>
      </w:r>
    </w:p>
    <w:p w14:paraId="2EB0503A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Incompiute.</w:t>
      </w:r>
    </w:p>
    <w:p w14:paraId="3D029D88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Una misura fondamentale di contrasto al fenomeno corruttivo è sicuramente data dalla</w:t>
      </w:r>
    </w:p>
    <w:p w14:paraId="286249CB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attivazione di un sistema di acquisto mediante procedure informatizzate (</w:t>
      </w:r>
      <w:r w:rsidRPr="00442B46">
        <w:rPr>
          <w:rFonts w:ascii="Arial" w:hAnsi="Arial" w:cs="Arial"/>
          <w:i/>
          <w:iCs/>
          <w:color w:val="000000"/>
          <w:sz w:val="24"/>
          <w:szCs w:val="24"/>
        </w:rPr>
        <w:t>e-procurement</w:t>
      </w:r>
      <w:r w:rsidRPr="00442B46">
        <w:rPr>
          <w:rFonts w:ascii="Arial" w:hAnsi="Arial" w:cs="Arial"/>
          <w:color w:val="000000"/>
          <w:sz w:val="24"/>
          <w:szCs w:val="24"/>
        </w:rPr>
        <w:t>)</w:t>
      </w:r>
    </w:p>
    <w:p w14:paraId="5DB5ACFD" w14:textId="77777777" w:rsidR="00442B46" w:rsidRPr="00442B46" w:rsidRDefault="00442B46" w:rsidP="00F752E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per la razionalizzazione della spesa per l'approvvigionamento di beni e servizi con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costituzione, sin dai primi anni duemila (artt. 18-19 l.r. 24 maggio 2004, n. 11, ad oggetto</w:t>
      </w:r>
    </w:p>
    <w:p w14:paraId="1DBA4140" w14:textId="77777777" w:rsidR="00442B46" w:rsidRPr="00442B46" w:rsidRDefault="00F752E6" w:rsidP="00F752E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 xml:space="preserve"> </w:t>
      </w:r>
      <w:r w:rsidR="00442B46" w:rsidRPr="00442B46">
        <w:rPr>
          <w:rFonts w:ascii="Arial" w:hAnsi="Arial" w:cs="Arial"/>
          <w:color w:val="000000"/>
          <w:sz w:val="24"/>
          <w:szCs w:val="24"/>
        </w:rPr>
        <w:t>“Sviluppo regionale della società dell'informazione”), di una Centrale regionale di acquisto</w:t>
      </w:r>
    </w:p>
    <w:p w14:paraId="0D65F7D7" w14:textId="77777777" w:rsidR="00442B46" w:rsidRPr="00442B46" w:rsidRDefault="00442B46" w:rsidP="00F752E6">
      <w:pPr>
        <w:shd w:val="clear" w:color="auto" w:fill="FFFF00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 xml:space="preserve">di beni e servizi (Agenzia Regionale per lo Sviluppo dei mercati elettronici – </w:t>
      </w:r>
      <w:proofErr w:type="spellStart"/>
      <w:r w:rsidRPr="00442B46">
        <w:rPr>
          <w:rFonts w:ascii="Arial" w:hAnsi="Arial" w:cs="Arial"/>
          <w:color w:val="000000"/>
          <w:sz w:val="24"/>
          <w:szCs w:val="24"/>
        </w:rPr>
        <w:t>Intercent</w:t>
      </w:r>
      <w:proofErr w:type="spellEnd"/>
      <w:r w:rsidRPr="00442B46">
        <w:rPr>
          <w:rFonts w:ascii="Arial" w:hAnsi="Arial" w:cs="Arial"/>
          <w:color w:val="000000"/>
          <w:sz w:val="24"/>
          <w:szCs w:val="24"/>
        </w:rPr>
        <w:t>-ER).</w:t>
      </w:r>
    </w:p>
    <w:p w14:paraId="1BE1A071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La Regione Emilia-Romagna, inoltre, alla presenza del Ministro dell’Interno, ha firmato (5</w:t>
      </w:r>
    </w:p>
    <w:p w14:paraId="39D4BE68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marzo 2012) un protocollo con le Prefetture che estende per la prima volta in Italia le</w:t>
      </w:r>
    </w:p>
    <w:p w14:paraId="31996DD4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verifiche antimafia all’edilizia privata, settore più vulnerabile. Nell’ambito degli impegni</w:t>
      </w:r>
    </w:p>
    <w:p w14:paraId="661733E2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previsti si è dato avvio al progetto per l’individuazione di indicatori sintomatici di anomalia</w:t>
      </w:r>
    </w:p>
    <w:p w14:paraId="232E4516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degli appalti.</w:t>
      </w:r>
    </w:p>
    <w:p w14:paraId="411D2A9E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Dopo gli eventi sismici del 20 e 29 maggio 2012, è stato inoltre sottoscritto con Prefetture,</w:t>
      </w:r>
    </w:p>
    <w:p w14:paraId="16F8D022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Parti Sociali, AVCP, ANCI, UPI, INAIL, DRL, INPS, ABI il Protocollo di Legalità per la</w:t>
      </w:r>
    </w:p>
    <w:p w14:paraId="62556EEF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ricostruzione dopo gli eventi sismici, che si pone l’obiettivo di dare una risposta pronta ed</w:t>
      </w:r>
    </w:p>
    <w:p w14:paraId="028DA4B7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efficace di contrasto ai tentativi di inserimento della criminalità organizzata, che</w:t>
      </w:r>
      <w:r w:rsidR="004603B2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costituiscono una costante nell’ambito di situazione di criticità elevate a seguito di eventi</w:t>
      </w:r>
    </w:p>
    <w:p w14:paraId="0EF4A473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lastRenderedPageBreak/>
        <w:t xml:space="preserve">calamitosi. </w:t>
      </w:r>
      <w:r w:rsidRPr="00F752E6">
        <w:rPr>
          <w:rFonts w:ascii="Arial" w:hAnsi="Arial" w:cs="Arial"/>
          <w:color w:val="000000"/>
          <w:sz w:val="24"/>
          <w:szCs w:val="24"/>
          <w:shd w:val="clear" w:color="auto" w:fill="FFFF00"/>
        </w:rPr>
        <w:t>Il Protocollo</w:t>
      </w:r>
      <w:r w:rsidRPr="00442B46">
        <w:rPr>
          <w:rFonts w:ascii="Arial" w:hAnsi="Arial" w:cs="Arial"/>
          <w:color w:val="000000"/>
          <w:sz w:val="24"/>
          <w:szCs w:val="24"/>
        </w:rPr>
        <w:t xml:space="preserve"> è operativo e intende mettere a frutto le migliori proposte</w:t>
      </w:r>
      <w:r w:rsidR="004603B2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normative, le più efficaci misure, azioni, progetti, e linee guida realizzati fino a questo</w:t>
      </w:r>
      <w:r w:rsidR="004603B2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momento, nonché dare una risposta di sistema integrato di sicurezza territoriale che renda</w:t>
      </w:r>
      <w:r w:rsidR="004603B2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efficace ed efficiente l’azione amministrativa, garantendo che le risorse economiche</w:t>
      </w:r>
      <w:r w:rsidR="004603B2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messe a disposizione siano spese bene e solo per le opere di ricostruzione.</w:t>
      </w:r>
    </w:p>
    <w:p w14:paraId="5A558A72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In sede di costituzione della nuova Giunta regionale nel 2015, è stato individuato, per la</w:t>
      </w:r>
    </w:p>
    <w:p w14:paraId="1EAD30E0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 xml:space="preserve">prima volta, anche un </w:t>
      </w:r>
      <w:r w:rsidRPr="00F752E6">
        <w:rPr>
          <w:rFonts w:ascii="Arial" w:hAnsi="Arial" w:cs="Arial"/>
          <w:color w:val="000000"/>
          <w:sz w:val="24"/>
          <w:szCs w:val="24"/>
          <w:shd w:val="clear" w:color="auto" w:fill="FFFF00"/>
        </w:rPr>
        <w:t>Assessore con delega alla legalità.</w:t>
      </w:r>
    </w:p>
    <w:p w14:paraId="7538C5B5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Quindi, anche se il territorio emiliano-romagnolo, come si è detto sopra, per le sue</w:t>
      </w:r>
    </w:p>
    <w:p w14:paraId="1E05A3C5" w14:textId="77777777" w:rsidR="00442B46" w:rsidRPr="00442B46" w:rsidRDefault="00442B46" w:rsidP="00442B46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442B46">
        <w:rPr>
          <w:rFonts w:ascii="Arial" w:hAnsi="Arial" w:cs="Arial"/>
          <w:color w:val="000000"/>
          <w:sz w:val="24"/>
          <w:szCs w:val="24"/>
        </w:rPr>
        <w:t>caratteristiche attrae la criminalità organizzata, è anche vero che il tessuto politico</w:t>
      </w:r>
      <w:r w:rsidR="004603B2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amministrativo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e quello sociale presenta connotazioni tali da assicurare un buon livello di</w:t>
      </w:r>
      <w:r w:rsidR="00F752E6">
        <w:rPr>
          <w:rFonts w:ascii="Arial" w:hAnsi="Arial" w:cs="Arial"/>
          <w:color w:val="000000"/>
          <w:sz w:val="24"/>
          <w:szCs w:val="24"/>
        </w:rPr>
        <w:t xml:space="preserve"> </w:t>
      </w:r>
      <w:r w:rsidRPr="00442B46">
        <w:rPr>
          <w:rFonts w:ascii="Arial" w:hAnsi="Arial" w:cs="Arial"/>
          <w:color w:val="000000"/>
          <w:sz w:val="24"/>
          <w:szCs w:val="24"/>
        </w:rPr>
        <w:t>resistenza al suo dilagare.</w:t>
      </w:r>
    </w:p>
    <w:p w14:paraId="59688F83" w14:textId="77777777" w:rsidR="00692397" w:rsidRPr="00442B46" w:rsidRDefault="00692397" w:rsidP="00442B46">
      <w:pPr>
        <w:pStyle w:val="Default"/>
        <w:pageBreakBefore/>
        <w:spacing w:line="276" w:lineRule="auto"/>
        <w:jc w:val="both"/>
        <w:rPr>
          <w:rFonts w:ascii="Arial" w:hAnsi="Arial" w:cs="Arial"/>
          <w:color w:val="auto"/>
        </w:rPr>
      </w:pPr>
    </w:p>
    <w:sectPr w:rsidR="00692397" w:rsidRPr="00442B46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67B7D" w14:textId="77777777" w:rsidR="00130B3F" w:rsidRDefault="00130B3F" w:rsidP="00E10744">
      <w:pPr>
        <w:spacing w:after="0" w:line="240" w:lineRule="auto"/>
      </w:pPr>
      <w:r>
        <w:separator/>
      </w:r>
    </w:p>
  </w:endnote>
  <w:endnote w:type="continuationSeparator" w:id="0">
    <w:p w14:paraId="019DC4C2" w14:textId="77777777" w:rsidR="00130B3F" w:rsidRDefault="00130B3F" w:rsidP="00E107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 Fixed">
    <w:charset w:val="B2"/>
    <w:family w:val="modern"/>
    <w:pitch w:val="fixed"/>
    <w:sig w:usb0="00002003" w:usb1="0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656497"/>
      <w:docPartObj>
        <w:docPartGallery w:val="Page Numbers (Bottom of Page)"/>
        <w:docPartUnique/>
      </w:docPartObj>
    </w:sdtPr>
    <w:sdtContent>
      <w:p w14:paraId="450313CA" w14:textId="77777777" w:rsidR="00E10744" w:rsidRDefault="00E1074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1B1848" w14:textId="77777777" w:rsidR="00E10744" w:rsidRDefault="00E107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630A9" w14:textId="77777777" w:rsidR="00130B3F" w:rsidRDefault="00130B3F" w:rsidP="00E10744">
      <w:pPr>
        <w:spacing w:after="0" w:line="240" w:lineRule="auto"/>
      </w:pPr>
      <w:r>
        <w:separator/>
      </w:r>
    </w:p>
  </w:footnote>
  <w:footnote w:type="continuationSeparator" w:id="0">
    <w:p w14:paraId="5184F88A" w14:textId="77777777" w:rsidR="00130B3F" w:rsidRDefault="00130B3F" w:rsidP="00E107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2574B"/>
    <w:multiLevelType w:val="hybridMultilevel"/>
    <w:tmpl w:val="B2FC1F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EC19BE"/>
    <w:multiLevelType w:val="hybridMultilevel"/>
    <w:tmpl w:val="EF78584C"/>
    <w:lvl w:ilvl="0" w:tplc="D1A68BFE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B7E18"/>
    <w:multiLevelType w:val="hybridMultilevel"/>
    <w:tmpl w:val="DB9CAC66"/>
    <w:lvl w:ilvl="0" w:tplc="33FA7516">
      <w:start w:val="1"/>
      <w:numFmt w:val="bullet"/>
      <w:lvlText w:val="-"/>
      <w:lvlJc w:val="left"/>
      <w:pPr>
        <w:ind w:left="780" w:hanging="360"/>
      </w:pPr>
      <w:rPr>
        <w:rFonts w:ascii="Simplified Arabic Fixed" w:hAnsi="Simplified Arabic Fixed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2FC1B2D"/>
    <w:multiLevelType w:val="hybridMultilevel"/>
    <w:tmpl w:val="BC3E50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15179"/>
    <w:multiLevelType w:val="hybridMultilevel"/>
    <w:tmpl w:val="4BCE89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9959C7"/>
    <w:multiLevelType w:val="hybridMultilevel"/>
    <w:tmpl w:val="C5A047EE"/>
    <w:lvl w:ilvl="0" w:tplc="33FA751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AA4D5F"/>
    <w:multiLevelType w:val="hybridMultilevel"/>
    <w:tmpl w:val="27068BFC"/>
    <w:lvl w:ilvl="0" w:tplc="33FA751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8575D"/>
    <w:multiLevelType w:val="hybridMultilevel"/>
    <w:tmpl w:val="BF2808A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291F91"/>
    <w:multiLevelType w:val="hybridMultilevel"/>
    <w:tmpl w:val="29F85942"/>
    <w:lvl w:ilvl="0" w:tplc="33FA7516">
      <w:start w:val="1"/>
      <w:numFmt w:val="bullet"/>
      <w:lvlText w:val="-"/>
      <w:lvlJc w:val="left"/>
      <w:pPr>
        <w:ind w:left="780" w:hanging="360"/>
      </w:pPr>
      <w:rPr>
        <w:rFonts w:ascii="Simplified Arabic Fixed" w:hAnsi="Simplified Arabic Fixed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F581D67"/>
    <w:multiLevelType w:val="hybridMultilevel"/>
    <w:tmpl w:val="D19628CE"/>
    <w:lvl w:ilvl="0" w:tplc="33FA7516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948458">
    <w:abstractNumId w:val="4"/>
  </w:num>
  <w:num w:numId="2" w16cid:durableId="825360533">
    <w:abstractNumId w:val="1"/>
  </w:num>
  <w:num w:numId="3" w16cid:durableId="1269855646">
    <w:abstractNumId w:val="0"/>
  </w:num>
  <w:num w:numId="4" w16cid:durableId="322246469">
    <w:abstractNumId w:val="6"/>
  </w:num>
  <w:num w:numId="5" w16cid:durableId="1763840603">
    <w:abstractNumId w:val="5"/>
  </w:num>
  <w:num w:numId="6" w16cid:durableId="213543473">
    <w:abstractNumId w:val="9"/>
  </w:num>
  <w:num w:numId="7" w16cid:durableId="797529119">
    <w:abstractNumId w:val="2"/>
  </w:num>
  <w:num w:numId="8" w16cid:durableId="313877734">
    <w:abstractNumId w:val="3"/>
  </w:num>
  <w:num w:numId="9" w16cid:durableId="2004236116">
    <w:abstractNumId w:val="8"/>
  </w:num>
  <w:num w:numId="10" w16cid:durableId="277273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44C"/>
    <w:rsid w:val="00077836"/>
    <w:rsid w:val="00080BCF"/>
    <w:rsid w:val="000A6F5F"/>
    <w:rsid w:val="00130B3F"/>
    <w:rsid w:val="00197EB7"/>
    <w:rsid w:val="001C4EE8"/>
    <w:rsid w:val="002060B5"/>
    <w:rsid w:val="002B591C"/>
    <w:rsid w:val="002D2298"/>
    <w:rsid w:val="003C4322"/>
    <w:rsid w:val="003D1ABB"/>
    <w:rsid w:val="00442B46"/>
    <w:rsid w:val="004603B2"/>
    <w:rsid w:val="004869A2"/>
    <w:rsid w:val="00515C09"/>
    <w:rsid w:val="005208F6"/>
    <w:rsid w:val="005239AD"/>
    <w:rsid w:val="0055711E"/>
    <w:rsid w:val="00565F8D"/>
    <w:rsid w:val="005E264F"/>
    <w:rsid w:val="00637F45"/>
    <w:rsid w:val="00692397"/>
    <w:rsid w:val="006970B0"/>
    <w:rsid w:val="008A577C"/>
    <w:rsid w:val="008C7239"/>
    <w:rsid w:val="00985242"/>
    <w:rsid w:val="00A8544C"/>
    <w:rsid w:val="00A91D99"/>
    <w:rsid w:val="00AC2048"/>
    <w:rsid w:val="00C42FAA"/>
    <w:rsid w:val="00C97027"/>
    <w:rsid w:val="00CD1B35"/>
    <w:rsid w:val="00D72023"/>
    <w:rsid w:val="00DE7B10"/>
    <w:rsid w:val="00E10744"/>
    <w:rsid w:val="00E21F9D"/>
    <w:rsid w:val="00F752E6"/>
    <w:rsid w:val="00FB4AF1"/>
    <w:rsid w:val="00FC1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1229"/>
  <w15:chartTrackingRefBased/>
  <w15:docId w15:val="{16418995-21E0-4C90-80B0-5949D8E9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9239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D1AB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5239A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239A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E10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10744"/>
  </w:style>
  <w:style w:type="paragraph" w:styleId="Pidipagina">
    <w:name w:val="footer"/>
    <w:basedOn w:val="Normale"/>
    <w:link w:val="PidipaginaCarattere"/>
    <w:uiPriority w:val="99"/>
    <w:unhideWhenUsed/>
    <w:rsid w:val="00E10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107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http://statistica.regione.emilia-romagna.it/servizi-onlin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10631</Words>
  <Characters>60603</Characters>
  <Application>Microsoft Office Word</Application>
  <DocSecurity>0</DocSecurity>
  <Lines>505</Lines>
  <Paragraphs>142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Pazzi Ivanna</dc:creator>
  <cp:keywords/>
  <dc:description/>
  <cp:lastModifiedBy>Office Proplus2</cp:lastModifiedBy>
  <cp:revision>2</cp:revision>
  <dcterms:created xsi:type="dcterms:W3CDTF">2023-10-11T09:44:00Z</dcterms:created>
  <dcterms:modified xsi:type="dcterms:W3CDTF">2023-10-11T09:44:00Z</dcterms:modified>
</cp:coreProperties>
</file>