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B2648" w:rsidP="003F5C5F" w:rsidRDefault="006B2648" w14:paraId="518DD7DE" w14:textId="77777777">
      <w:pPr>
        <w:widowControl w:val="0"/>
        <w:rPr>
          <w:color w:val="000000"/>
        </w:rPr>
      </w:pPr>
    </w:p>
    <w:p w:rsidR="006B2648" w:rsidP="003F5C5F" w:rsidRDefault="006B2648" w14:paraId="518DD7DF" w14:textId="77777777">
      <w:pPr>
        <w:widowControl w:val="0"/>
        <w:rPr>
          <w:color w:val="000000"/>
        </w:rPr>
      </w:pPr>
    </w:p>
    <w:p w:rsidR="006B2648" w:rsidP="003F5C5F" w:rsidRDefault="00BF0213" w14:paraId="518DD7E0" w14:textId="77777777">
      <w:pPr>
        <w:widowControl w:val="0"/>
        <w:spacing w:after="360" w:line="240" w:lineRule="auto"/>
        <w:jc w:val="center"/>
        <w:rPr>
          <w:b/>
          <w:color w:val="000000"/>
          <w:sz w:val="32"/>
          <w:szCs w:val="32"/>
        </w:rPr>
      </w:pPr>
      <w:r>
        <w:rPr>
          <w:b/>
          <w:color w:val="000000"/>
          <w:sz w:val="32"/>
          <w:szCs w:val="32"/>
        </w:rPr>
        <w:t>Comune di Collecchio</w:t>
      </w:r>
    </w:p>
    <w:p w:rsidR="006B2648" w:rsidP="003F5C5F" w:rsidRDefault="00BF0213" w14:paraId="518DD7E1" w14:textId="77777777">
      <w:pPr>
        <w:widowControl w:val="0"/>
        <w:spacing w:after="360" w:line="240" w:lineRule="auto"/>
        <w:jc w:val="center"/>
        <w:rPr>
          <w:b/>
          <w:color w:val="000000"/>
          <w:sz w:val="28"/>
          <w:szCs w:val="28"/>
        </w:rPr>
      </w:pPr>
      <w:r>
        <w:rPr>
          <w:b/>
          <w:color w:val="000000"/>
          <w:sz w:val="28"/>
          <w:szCs w:val="28"/>
        </w:rPr>
        <w:t>Provincia di Parma</w:t>
      </w:r>
    </w:p>
    <w:p w:rsidR="006B2648" w:rsidP="003F5C5F" w:rsidRDefault="006B2648" w14:paraId="518DD7E2" w14:textId="77777777">
      <w:pPr>
        <w:widowControl w:val="0"/>
        <w:spacing w:after="360" w:line="240" w:lineRule="auto"/>
        <w:jc w:val="center"/>
        <w:rPr>
          <w:b/>
          <w:color w:val="000000"/>
          <w:sz w:val="20"/>
          <w:szCs w:val="20"/>
        </w:rPr>
      </w:pPr>
    </w:p>
    <w:p w:rsidR="006B2648" w:rsidP="003F5C5F" w:rsidRDefault="006B2648" w14:paraId="518DD7E3" w14:textId="77777777">
      <w:pPr>
        <w:widowControl w:val="0"/>
        <w:spacing w:after="360" w:line="240" w:lineRule="auto"/>
        <w:jc w:val="center"/>
        <w:rPr>
          <w:b/>
          <w:color w:val="000000"/>
          <w:sz w:val="20"/>
          <w:szCs w:val="20"/>
        </w:rPr>
      </w:pPr>
    </w:p>
    <w:p w:rsidR="006B2648" w:rsidP="003F5C5F" w:rsidRDefault="006B2648" w14:paraId="518DD7E4" w14:textId="77777777">
      <w:pPr>
        <w:widowControl w:val="0"/>
        <w:spacing w:after="360" w:line="240" w:lineRule="auto"/>
        <w:jc w:val="center"/>
        <w:rPr>
          <w:b/>
          <w:color w:val="000000"/>
          <w:sz w:val="20"/>
          <w:szCs w:val="20"/>
        </w:rPr>
      </w:pPr>
    </w:p>
    <w:p w:rsidRPr="00704C83" w:rsidR="006B2648" w:rsidP="003F5C5F" w:rsidRDefault="006B2648" w14:paraId="518DD7E5" w14:textId="77777777">
      <w:pPr>
        <w:widowControl w:val="0"/>
        <w:spacing w:after="360" w:line="240" w:lineRule="auto"/>
        <w:jc w:val="center"/>
        <w:rPr>
          <w:i/>
          <w:color w:val="000000"/>
        </w:rPr>
      </w:pPr>
    </w:p>
    <w:p w:rsidRPr="00704C83" w:rsidR="006B2648" w:rsidP="003F5C5F" w:rsidRDefault="00BF0213" w14:paraId="518DD7E6" w14:textId="77777777">
      <w:pPr>
        <w:widowControl w:val="0"/>
        <w:spacing w:after="360" w:line="240" w:lineRule="auto"/>
        <w:jc w:val="center"/>
        <w:rPr>
          <w:b/>
          <w:color w:val="000000"/>
          <w:sz w:val="28"/>
          <w:szCs w:val="28"/>
        </w:rPr>
      </w:pPr>
      <w:r w:rsidRPr="00704C83">
        <w:rPr>
          <w:b/>
          <w:color w:val="000000"/>
          <w:sz w:val="28"/>
          <w:szCs w:val="28"/>
        </w:rPr>
        <w:t>PARERE DELL’ORGANO DI REVISIONE</w:t>
      </w:r>
    </w:p>
    <w:p w:rsidRPr="00704C83" w:rsidR="006B2648" w:rsidP="003F5C5F" w:rsidRDefault="00BF0213" w14:paraId="518DD7E7" w14:textId="77777777">
      <w:pPr>
        <w:widowControl w:val="0"/>
        <w:spacing w:after="360" w:line="240" w:lineRule="auto"/>
        <w:jc w:val="center"/>
        <w:rPr>
          <w:b/>
          <w:color w:val="000000"/>
          <w:sz w:val="28"/>
          <w:szCs w:val="28"/>
        </w:rPr>
      </w:pPr>
      <w:r w:rsidRPr="00704C83">
        <w:rPr>
          <w:b/>
          <w:color w:val="000000"/>
          <w:sz w:val="28"/>
          <w:szCs w:val="28"/>
        </w:rPr>
        <w:t>SULLA PROPOSTA DI</w:t>
      </w:r>
    </w:p>
    <w:p w:rsidRPr="00704C83" w:rsidR="006B2648" w:rsidP="003F5C5F" w:rsidRDefault="00BF0213" w14:paraId="518DD7E8" w14:textId="77777777">
      <w:pPr>
        <w:widowControl w:val="0"/>
        <w:spacing w:after="360" w:line="240" w:lineRule="auto"/>
        <w:jc w:val="center"/>
        <w:rPr>
          <w:b/>
          <w:color w:val="000000"/>
          <w:sz w:val="28"/>
          <w:szCs w:val="28"/>
        </w:rPr>
      </w:pPr>
      <w:r w:rsidRPr="00704C83">
        <w:rPr>
          <w:b/>
          <w:color w:val="000000"/>
          <w:sz w:val="28"/>
          <w:szCs w:val="28"/>
        </w:rPr>
        <w:t>BILANCIO DI PREVISIONE 2024/2026 e DOCUMENTI ALLEGATI</w:t>
      </w:r>
    </w:p>
    <w:p w:rsidR="006B2648" w:rsidP="003F5C5F" w:rsidRDefault="006B2648" w14:paraId="518DD7E9" w14:textId="77777777">
      <w:pPr>
        <w:widowControl w:val="0"/>
        <w:spacing w:after="360" w:line="240" w:lineRule="auto"/>
        <w:jc w:val="left"/>
        <w:rPr>
          <w:b/>
          <w:color w:val="000000"/>
          <w:sz w:val="20"/>
          <w:szCs w:val="20"/>
        </w:rPr>
      </w:pPr>
    </w:p>
    <w:p w:rsidR="006B2648" w:rsidP="003F5C5F" w:rsidRDefault="006B2648" w14:paraId="518DD7EA" w14:textId="77777777">
      <w:pPr>
        <w:widowControl w:val="0"/>
        <w:spacing w:after="360" w:line="240" w:lineRule="auto"/>
        <w:jc w:val="center"/>
        <w:rPr>
          <w:b/>
          <w:color w:val="000000"/>
          <w:sz w:val="20"/>
          <w:szCs w:val="20"/>
        </w:rPr>
      </w:pPr>
    </w:p>
    <w:p w:rsidR="006B2648" w:rsidP="003F5C5F" w:rsidRDefault="00BF0213" w14:paraId="518DD7EB" w14:textId="77777777">
      <w:pPr>
        <w:widowControl w:val="0"/>
        <w:pBdr>
          <w:top w:val="nil"/>
          <w:left w:val="nil"/>
          <w:bottom w:val="nil"/>
          <w:right w:val="nil"/>
          <w:between w:val="nil"/>
        </w:pBdr>
        <w:spacing w:after="360" w:line="240" w:lineRule="auto"/>
        <w:ind w:left="1" w:hanging="3"/>
        <w:jc w:val="center"/>
        <w:rPr>
          <w:b/>
          <w:color w:val="000000"/>
          <w:sz w:val="24"/>
          <w:szCs w:val="24"/>
        </w:rPr>
      </w:pPr>
      <w:bookmarkStart w:name="_heading=h.gjdgxs" w:colFirst="0" w:colLast="0" w:id="0"/>
      <w:bookmarkEnd w:id="0"/>
      <w:r>
        <w:rPr>
          <w:b/>
          <w:color w:val="000000"/>
          <w:sz w:val="24"/>
          <w:szCs w:val="24"/>
        </w:rPr>
        <w:t>L’ORGANO DI REVISIONE</w:t>
      </w:r>
    </w:p>
    <w:p w:rsidR="006B2648" w:rsidP="003F5C5F" w:rsidRDefault="00BF0213" w14:paraId="518DD7EC" w14:textId="77777777">
      <w:pPr>
        <w:widowControl w:val="0"/>
        <w:pBdr>
          <w:top w:val="nil"/>
          <w:left w:val="nil"/>
          <w:bottom w:val="nil"/>
          <w:right w:val="nil"/>
          <w:between w:val="nil"/>
        </w:pBdr>
        <w:spacing w:after="360" w:line="240" w:lineRule="auto"/>
        <w:ind w:left="1" w:hanging="3"/>
        <w:jc w:val="center"/>
        <w:rPr>
          <w:b/>
          <w:color w:val="000000"/>
          <w:sz w:val="24"/>
          <w:szCs w:val="24"/>
        </w:rPr>
      </w:pPr>
      <w:r>
        <w:rPr>
          <w:b/>
          <w:color w:val="000000"/>
          <w:sz w:val="24"/>
          <w:szCs w:val="24"/>
        </w:rPr>
        <w:t xml:space="preserve"> Monica Dott.ssa Maria Letizia</w:t>
      </w:r>
    </w:p>
    <w:p w:rsidR="006B2648" w:rsidP="003F5C5F" w:rsidRDefault="00BF0213" w14:paraId="518DD7ED" w14:textId="77777777">
      <w:pPr>
        <w:widowControl w:val="0"/>
        <w:pBdr>
          <w:top w:val="nil"/>
          <w:left w:val="nil"/>
          <w:bottom w:val="nil"/>
          <w:right w:val="nil"/>
          <w:between w:val="nil"/>
        </w:pBdr>
        <w:spacing w:after="360" w:line="240" w:lineRule="auto"/>
        <w:ind w:left="1" w:hanging="3"/>
        <w:jc w:val="center"/>
        <w:rPr>
          <w:b/>
          <w:color w:val="000000"/>
          <w:sz w:val="24"/>
          <w:szCs w:val="24"/>
        </w:rPr>
      </w:pPr>
      <w:r>
        <w:rPr>
          <w:b/>
          <w:color w:val="000000"/>
          <w:sz w:val="24"/>
          <w:szCs w:val="24"/>
        </w:rPr>
        <w:t>Bianchi Dott.ssa Valentina</w:t>
      </w:r>
    </w:p>
    <w:p w:rsidR="006B2648" w:rsidP="003F5C5F" w:rsidRDefault="00BF0213" w14:paraId="518DD7EE" w14:textId="77777777">
      <w:pPr>
        <w:widowControl w:val="0"/>
        <w:pBdr>
          <w:top w:val="nil"/>
          <w:left w:val="nil"/>
          <w:bottom w:val="nil"/>
          <w:right w:val="nil"/>
          <w:between w:val="nil"/>
        </w:pBdr>
        <w:tabs>
          <w:tab w:val="left" w:pos="0"/>
          <w:tab w:val="left" w:pos="1418"/>
          <w:tab w:val="left" w:pos="2835"/>
          <w:tab w:val="left" w:pos="4252"/>
        </w:tabs>
        <w:spacing w:before="175" w:after="0" w:line="240" w:lineRule="auto"/>
        <w:ind w:left="1" w:hanging="3"/>
        <w:jc w:val="center"/>
        <w:rPr>
          <w:rFonts w:ascii="Arial" w:hAnsi="Arial" w:eastAsia="Arial" w:cs="Arial"/>
          <w:b/>
          <w:color w:val="000000"/>
          <w:sz w:val="32"/>
          <w:szCs w:val="32"/>
        </w:rPr>
      </w:pPr>
      <w:r>
        <w:rPr>
          <w:b/>
          <w:color w:val="000000"/>
          <w:sz w:val="24"/>
          <w:szCs w:val="24"/>
        </w:rPr>
        <w:t>Cantarelli Dott. Pietro</w:t>
      </w:r>
    </w:p>
    <w:p w:rsidR="006B2648" w:rsidP="003F5C5F" w:rsidRDefault="006B2648" w14:paraId="518DD7EF" w14:textId="77777777">
      <w:pPr>
        <w:widowControl w:val="0"/>
        <w:pBdr>
          <w:top w:val="nil"/>
          <w:left w:val="nil"/>
          <w:bottom w:val="nil"/>
          <w:right w:val="nil"/>
          <w:between w:val="nil"/>
        </w:pBdr>
        <w:tabs>
          <w:tab w:val="left" w:pos="0"/>
          <w:tab w:val="left" w:pos="1418"/>
          <w:tab w:val="left" w:pos="2835"/>
          <w:tab w:val="left" w:pos="4252"/>
        </w:tabs>
        <w:spacing w:before="175" w:after="0" w:line="240" w:lineRule="auto"/>
        <w:ind w:left="1" w:hanging="3"/>
        <w:jc w:val="center"/>
        <w:rPr>
          <w:rFonts w:ascii="Arial" w:hAnsi="Arial" w:eastAsia="Arial" w:cs="Arial"/>
          <w:color w:val="000000"/>
          <w:sz w:val="32"/>
          <w:szCs w:val="32"/>
        </w:rPr>
      </w:pPr>
    </w:p>
    <w:p w:rsidR="006B2648" w:rsidP="003F5C5F" w:rsidRDefault="006B2648" w14:paraId="518DD7F0" w14:textId="77777777">
      <w:pPr>
        <w:widowControl w:val="0"/>
        <w:spacing w:after="360" w:line="240" w:lineRule="auto"/>
        <w:jc w:val="left"/>
        <w:rPr>
          <w:i/>
          <w:color w:val="000000"/>
          <w:sz w:val="36"/>
          <w:szCs w:val="36"/>
        </w:rPr>
      </w:pPr>
    </w:p>
    <w:p w:rsidR="006B2648" w:rsidP="003F5C5F" w:rsidRDefault="006B2648" w14:paraId="518DD7F1" w14:textId="77777777">
      <w:pPr>
        <w:widowControl w:val="0"/>
        <w:pBdr>
          <w:top w:val="nil"/>
          <w:left w:val="nil"/>
          <w:bottom w:val="nil"/>
          <w:right w:val="nil"/>
          <w:between w:val="nil"/>
        </w:pBdr>
        <w:tabs>
          <w:tab w:val="left" w:pos="0"/>
          <w:tab w:val="left" w:pos="1418"/>
          <w:tab w:val="left" w:pos="2835"/>
          <w:tab w:val="left" w:pos="4252"/>
        </w:tabs>
        <w:spacing w:before="175" w:line="240" w:lineRule="auto"/>
        <w:ind w:left="1" w:hanging="3"/>
        <w:jc w:val="center"/>
        <w:rPr>
          <w:rFonts w:ascii="Arial" w:hAnsi="Arial" w:eastAsia="Arial" w:cs="Arial"/>
          <w:color w:val="000000"/>
          <w:sz w:val="24"/>
          <w:szCs w:val="24"/>
        </w:rPr>
      </w:pPr>
    </w:p>
    <w:p w:rsidR="006B2648" w:rsidP="003F5C5F" w:rsidRDefault="006B2648" w14:paraId="518DD7F2" w14:textId="77777777">
      <w:pPr>
        <w:widowControl w:val="0"/>
        <w:pBdr>
          <w:top w:val="nil"/>
          <w:left w:val="nil"/>
          <w:bottom w:val="nil"/>
          <w:right w:val="nil"/>
          <w:between w:val="nil"/>
        </w:pBdr>
        <w:tabs>
          <w:tab w:val="left" w:pos="0"/>
          <w:tab w:val="left" w:pos="1418"/>
          <w:tab w:val="left" w:pos="2835"/>
          <w:tab w:val="left" w:pos="4252"/>
        </w:tabs>
        <w:spacing w:before="175" w:line="240" w:lineRule="auto"/>
        <w:ind w:left="1" w:hanging="3"/>
        <w:jc w:val="center"/>
        <w:rPr>
          <w:rFonts w:ascii="Arial" w:hAnsi="Arial" w:eastAsia="Arial" w:cs="Arial"/>
          <w:color w:val="000000"/>
          <w:sz w:val="24"/>
          <w:szCs w:val="24"/>
        </w:rPr>
      </w:pPr>
    </w:p>
    <w:p w:rsidR="006B2648" w:rsidP="003F5C5F" w:rsidRDefault="00BF0213" w14:paraId="518DD7F3" w14:textId="77777777">
      <w:pPr>
        <w:widowControl w:val="0"/>
        <w:pBdr>
          <w:top w:val="nil"/>
          <w:left w:val="nil"/>
          <w:bottom w:val="nil"/>
          <w:right w:val="nil"/>
          <w:between w:val="nil"/>
        </w:pBdr>
        <w:tabs>
          <w:tab w:val="left" w:pos="0"/>
          <w:tab w:val="left" w:pos="1418"/>
          <w:tab w:val="left" w:pos="2835"/>
          <w:tab w:val="left" w:pos="4252"/>
        </w:tabs>
        <w:spacing w:before="175" w:line="240" w:lineRule="auto"/>
        <w:ind w:hanging="2"/>
        <w:jc w:val="center"/>
        <w:rPr>
          <w:rFonts w:ascii="Arial" w:hAnsi="Arial" w:eastAsia="Arial" w:cs="Arial"/>
          <w:sz w:val="24"/>
          <w:szCs w:val="24"/>
        </w:rPr>
      </w:pPr>
      <w:r>
        <w:br w:type="page"/>
      </w:r>
    </w:p>
    <w:p w:rsidRPr="00273CFB" w:rsidR="006B2648" w:rsidP="003F5C5F" w:rsidRDefault="00BF0213" w14:paraId="518DD7F4" w14:textId="77777777">
      <w:pPr>
        <w:pStyle w:val="Titolo2"/>
        <w:widowControl w:val="0"/>
        <w:numPr>
          <w:ilvl w:val="0"/>
          <w:numId w:val="0"/>
        </w:numPr>
        <w:tabs>
          <w:tab w:val="left" w:pos="180"/>
        </w:tabs>
        <w:spacing w:before="0" w:after="0" w:line="360" w:lineRule="auto"/>
        <w:jc w:val="center"/>
        <w:rPr>
          <w:rFonts w:eastAsia="Calibri" w:cs="Calibri"/>
          <w:iCs/>
          <w:color w:val="000000"/>
        </w:rPr>
      </w:pPr>
      <w:bookmarkStart w:name="_heading=h.30j0zll" w:colFirst="0" w:colLast="0" w:id="1"/>
      <w:bookmarkEnd w:id="1"/>
      <w:r w:rsidRPr="00273CFB">
        <w:rPr>
          <w:rFonts w:eastAsia="Calibri" w:cs="Calibri"/>
          <w:iCs/>
          <w:color w:val="000000"/>
        </w:rPr>
        <w:t>UNIONE PEDEMONTANA PARMENSE</w:t>
      </w:r>
    </w:p>
    <w:p w:rsidRPr="00273CFB" w:rsidR="006B2648" w:rsidP="003F5C5F" w:rsidRDefault="00BF0213" w14:paraId="518DD7F5" w14:textId="77777777">
      <w:pPr>
        <w:pStyle w:val="Titolo2"/>
        <w:widowControl w:val="0"/>
        <w:numPr>
          <w:ilvl w:val="0"/>
          <w:numId w:val="0"/>
        </w:numPr>
        <w:tabs>
          <w:tab w:val="left" w:pos="180"/>
        </w:tabs>
        <w:spacing w:before="0" w:after="0" w:line="360" w:lineRule="auto"/>
        <w:jc w:val="center"/>
        <w:rPr>
          <w:rFonts w:eastAsia="Calibri" w:cs="Calibri"/>
          <w:iCs/>
          <w:color w:val="000000"/>
        </w:rPr>
      </w:pPr>
      <w:bookmarkStart w:name="_heading=h.1fob9te" w:colFirst="0" w:colLast="0" w:id="2"/>
      <w:bookmarkEnd w:id="2"/>
      <w:r w:rsidRPr="00273CFB">
        <w:rPr>
          <w:rFonts w:eastAsia="Calibri" w:cs="Calibri"/>
          <w:iCs/>
          <w:color w:val="000000"/>
        </w:rPr>
        <w:t>per il COMUNE DI COLLECCHIO</w:t>
      </w:r>
    </w:p>
    <w:p w:rsidR="006B2648" w:rsidP="003F5C5F" w:rsidRDefault="00BF0213" w14:paraId="518DD7F6" w14:textId="77777777">
      <w:pPr>
        <w:widowControl w:val="0"/>
        <w:spacing w:after="0" w:line="360" w:lineRule="auto"/>
        <w:jc w:val="center"/>
        <w:rPr>
          <w:color w:val="000000"/>
        </w:rPr>
      </w:pPr>
      <w:r>
        <w:rPr>
          <w:color w:val="000000"/>
        </w:rPr>
        <w:t>Provincia di Parma</w:t>
      </w:r>
    </w:p>
    <w:p w:rsidR="006B2648" w:rsidP="003F5C5F" w:rsidRDefault="006B2648" w14:paraId="518DD7F7" w14:textId="77777777">
      <w:pPr>
        <w:widowControl w:val="0"/>
        <w:tabs>
          <w:tab w:val="left" w:pos="180"/>
        </w:tabs>
        <w:spacing w:after="0" w:line="240" w:lineRule="auto"/>
        <w:jc w:val="center"/>
        <w:rPr>
          <w:b/>
          <w:color w:val="000000"/>
        </w:rPr>
      </w:pPr>
    </w:p>
    <w:p w:rsidRPr="00704C83" w:rsidR="006B2648" w:rsidP="003F5C5F" w:rsidRDefault="00BF0213" w14:paraId="518DD7F8" w14:textId="19093C98">
      <w:pPr>
        <w:widowControl w:val="0"/>
        <w:tabs>
          <w:tab w:val="left" w:pos="180"/>
        </w:tabs>
        <w:spacing w:after="0" w:line="240" w:lineRule="auto"/>
        <w:jc w:val="center"/>
        <w:rPr>
          <w:b/>
          <w:color w:val="000000"/>
          <w:sz w:val="28"/>
          <w:szCs w:val="28"/>
        </w:rPr>
      </w:pPr>
      <w:r w:rsidRPr="00704C83">
        <w:rPr>
          <w:b/>
          <w:color w:val="000000"/>
          <w:sz w:val="28"/>
          <w:szCs w:val="28"/>
        </w:rPr>
        <w:t xml:space="preserve">Verbale n. </w:t>
      </w:r>
      <w:r w:rsidRPr="00704C83" w:rsidR="00412213">
        <w:rPr>
          <w:b/>
          <w:color w:val="000000"/>
          <w:sz w:val="28"/>
          <w:szCs w:val="28"/>
        </w:rPr>
        <w:t>12</w:t>
      </w:r>
      <w:r w:rsidRPr="00704C83" w:rsidR="000C2067">
        <w:rPr>
          <w:b/>
          <w:color w:val="000000"/>
          <w:sz w:val="28"/>
          <w:szCs w:val="28"/>
        </w:rPr>
        <w:t>6</w:t>
      </w:r>
      <w:r w:rsidRPr="00704C83">
        <w:rPr>
          <w:b/>
          <w:color w:val="000000"/>
          <w:sz w:val="28"/>
          <w:szCs w:val="28"/>
        </w:rPr>
        <w:t>/2023 del 01.12.2023</w:t>
      </w:r>
    </w:p>
    <w:p w:rsidR="006B2648" w:rsidP="003F5C5F" w:rsidRDefault="006B2648" w14:paraId="518DD7F9" w14:textId="77777777">
      <w:pPr>
        <w:widowControl w:val="0"/>
        <w:tabs>
          <w:tab w:val="left" w:pos="180"/>
        </w:tabs>
        <w:spacing w:after="0" w:line="240" w:lineRule="auto"/>
        <w:jc w:val="center"/>
        <w:rPr>
          <w:b/>
          <w:color w:val="000000"/>
        </w:rPr>
      </w:pPr>
    </w:p>
    <w:p w:rsidR="006B2648" w:rsidP="003F5C5F" w:rsidRDefault="00BF0213" w14:paraId="518DD7FA" w14:textId="77777777">
      <w:pPr>
        <w:widowControl w:val="0"/>
        <w:spacing w:before="120" w:after="120" w:line="240" w:lineRule="auto"/>
        <w:ind w:right="-34"/>
        <w:rPr>
          <w:color w:val="000000"/>
          <w:sz w:val="20"/>
          <w:szCs w:val="20"/>
        </w:rPr>
      </w:pPr>
      <w:r>
        <w:rPr>
          <w:color w:val="000000"/>
          <w:sz w:val="20"/>
          <w:szCs w:val="20"/>
        </w:rPr>
        <w:t>I sottoscritti componenti del Collegio dei Revisori dei Conti dell’Unione Pedemontana Parmense e dei Comuni di:</w:t>
      </w:r>
    </w:p>
    <w:p w:rsidR="006B2648" w:rsidP="003F5C5F" w:rsidRDefault="00BF0213" w14:paraId="518DD7FB" w14:textId="77777777">
      <w:pPr>
        <w:widowControl w:val="0"/>
        <w:numPr>
          <w:ilvl w:val="0"/>
          <w:numId w:val="15"/>
        </w:numPr>
        <w:spacing w:before="120" w:after="120" w:line="240" w:lineRule="auto"/>
        <w:ind w:left="0" w:right="-34" w:firstLine="0"/>
        <w:rPr>
          <w:color w:val="000000"/>
          <w:sz w:val="20"/>
          <w:szCs w:val="20"/>
        </w:rPr>
      </w:pPr>
      <w:r>
        <w:rPr>
          <w:color w:val="000000"/>
          <w:sz w:val="20"/>
          <w:szCs w:val="20"/>
        </w:rPr>
        <w:t>Collecchio</w:t>
      </w:r>
    </w:p>
    <w:p w:rsidR="006B2648" w:rsidP="003F5C5F" w:rsidRDefault="00BF0213" w14:paraId="518DD7FC" w14:textId="77777777">
      <w:pPr>
        <w:widowControl w:val="0"/>
        <w:numPr>
          <w:ilvl w:val="0"/>
          <w:numId w:val="15"/>
        </w:numPr>
        <w:spacing w:before="120" w:after="120" w:line="240" w:lineRule="auto"/>
        <w:ind w:left="0" w:right="-34" w:firstLine="0"/>
        <w:rPr>
          <w:color w:val="000000"/>
          <w:sz w:val="20"/>
          <w:szCs w:val="20"/>
        </w:rPr>
      </w:pPr>
      <w:r>
        <w:rPr>
          <w:color w:val="000000"/>
          <w:sz w:val="20"/>
          <w:szCs w:val="20"/>
        </w:rPr>
        <w:t>Felino</w:t>
      </w:r>
    </w:p>
    <w:p w:rsidR="006B2648" w:rsidP="003F5C5F" w:rsidRDefault="00BF0213" w14:paraId="518DD7FD" w14:textId="77777777">
      <w:pPr>
        <w:widowControl w:val="0"/>
        <w:numPr>
          <w:ilvl w:val="0"/>
          <w:numId w:val="15"/>
        </w:numPr>
        <w:spacing w:before="120" w:after="120" w:line="240" w:lineRule="auto"/>
        <w:ind w:left="0" w:right="-34" w:firstLine="0"/>
        <w:rPr>
          <w:color w:val="000000"/>
          <w:sz w:val="20"/>
          <w:szCs w:val="20"/>
        </w:rPr>
      </w:pPr>
      <w:r>
        <w:rPr>
          <w:color w:val="000000"/>
          <w:sz w:val="20"/>
          <w:szCs w:val="20"/>
        </w:rPr>
        <w:t>Montechiarugolo</w:t>
      </w:r>
    </w:p>
    <w:p w:rsidR="006B2648" w:rsidP="003F5C5F" w:rsidRDefault="00BF0213" w14:paraId="518DD7FE" w14:textId="77777777">
      <w:pPr>
        <w:widowControl w:val="0"/>
        <w:numPr>
          <w:ilvl w:val="0"/>
          <w:numId w:val="15"/>
        </w:numPr>
        <w:spacing w:before="120" w:after="120" w:line="240" w:lineRule="auto"/>
        <w:ind w:left="0" w:right="-34" w:firstLine="0"/>
        <w:rPr>
          <w:color w:val="000000"/>
          <w:sz w:val="20"/>
          <w:szCs w:val="20"/>
        </w:rPr>
      </w:pPr>
      <w:r>
        <w:rPr>
          <w:color w:val="000000"/>
          <w:sz w:val="20"/>
          <w:szCs w:val="20"/>
        </w:rPr>
        <w:t>Sala Baganza</w:t>
      </w:r>
    </w:p>
    <w:p w:rsidR="006B2648" w:rsidP="003F5C5F" w:rsidRDefault="00BF0213" w14:paraId="518DD7FF" w14:textId="77777777">
      <w:pPr>
        <w:widowControl w:val="0"/>
        <w:numPr>
          <w:ilvl w:val="0"/>
          <w:numId w:val="15"/>
        </w:numPr>
        <w:spacing w:before="120" w:after="120" w:line="240" w:lineRule="auto"/>
        <w:ind w:left="0" w:right="-34" w:firstLine="0"/>
        <w:rPr>
          <w:color w:val="000000"/>
          <w:sz w:val="20"/>
          <w:szCs w:val="20"/>
        </w:rPr>
      </w:pPr>
      <w:r>
        <w:rPr>
          <w:color w:val="000000"/>
          <w:sz w:val="20"/>
          <w:szCs w:val="20"/>
        </w:rPr>
        <w:t>Traversetolo</w:t>
      </w:r>
    </w:p>
    <w:p w:rsidR="006B2648" w:rsidP="003F5C5F" w:rsidRDefault="00BF0213" w14:paraId="518DD800" w14:textId="77777777">
      <w:pPr>
        <w:widowControl w:val="0"/>
        <w:spacing w:before="120" w:after="120" w:line="240" w:lineRule="auto"/>
        <w:ind w:right="-284"/>
        <w:rPr>
          <w:b/>
          <w:color w:val="000000"/>
          <w:sz w:val="20"/>
          <w:szCs w:val="20"/>
          <w:u w:val="single"/>
        </w:rPr>
      </w:pPr>
      <w:r>
        <w:rPr>
          <w:color w:val="000000"/>
          <w:sz w:val="20"/>
          <w:szCs w:val="20"/>
        </w:rPr>
        <w:t>nominati con deliberazione del</w:t>
      </w:r>
      <w:r>
        <w:rPr>
          <w:i/>
          <w:color w:val="000000"/>
          <w:sz w:val="20"/>
          <w:szCs w:val="20"/>
        </w:rPr>
        <w:t xml:space="preserve"> Consiglio</w:t>
      </w:r>
      <w:r>
        <w:rPr>
          <w:color w:val="000000"/>
          <w:sz w:val="20"/>
          <w:szCs w:val="20"/>
        </w:rPr>
        <w:t xml:space="preserve"> </w:t>
      </w:r>
      <w:r>
        <w:rPr>
          <w:i/>
          <w:color w:val="000000"/>
          <w:sz w:val="20"/>
          <w:szCs w:val="20"/>
        </w:rPr>
        <w:t>Unione Pedemontana Parmense</w:t>
      </w:r>
      <w:r>
        <w:rPr>
          <w:color w:val="000000"/>
          <w:sz w:val="20"/>
          <w:szCs w:val="20"/>
        </w:rPr>
        <w:t xml:space="preserve"> n.13 del 24/05/2021, riunito su iniziativa del Presidente </w:t>
      </w:r>
    </w:p>
    <w:p w:rsidR="006B2648" w:rsidP="003F5C5F" w:rsidRDefault="00BF0213" w14:paraId="518DD801" w14:textId="77777777">
      <w:pPr>
        <w:widowControl w:val="0"/>
        <w:numPr>
          <w:ilvl w:val="0"/>
          <w:numId w:val="2"/>
        </w:numPr>
        <w:spacing w:before="120" w:after="120" w:line="240" w:lineRule="auto"/>
        <w:ind w:right="-284"/>
        <w:rPr>
          <w:color w:val="000000"/>
          <w:sz w:val="20"/>
          <w:szCs w:val="20"/>
        </w:rPr>
      </w:pPr>
      <w:r>
        <w:rPr>
          <w:color w:val="000000"/>
          <w:sz w:val="20"/>
          <w:szCs w:val="20"/>
        </w:rPr>
        <w:t xml:space="preserve">Dott.ssa Maria Letizia Monica, Presidente del Collegio, </w:t>
      </w:r>
    </w:p>
    <w:p w:rsidR="006B2648" w:rsidP="003F5C5F" w:rsidRDefault="00BF0213" w14:paraId="518DD802" w14:textId="77777777">
      <w:pPr>
        <w:widowControl w:val="0"/>
        <w:numPr>
          <w:ilvl w:val="0"/>
          <w:numId w:val="2"/>
        </w:numPr>
        <w:spacing w:before="120" w:after="120" w:line="240" w:lineRule="auto"/>
        <w:ind w:right="-284"/>
        <w:rPr>
          <w:color w:val="000000"/>
          <w:sz w:val="20"/>
          <w:szCs w:val="20"/>
        </w:rPr>
      </w:pPr>
      <w:r>
        <w:rPr>
          <w:color w:val="000000"/>
          <w:sz w:val="20"/>
          <w:szCs w:val="20"/>
        </w:rPr>
        <w:t xml:space="preserve">Dott.ssa Valentina Bianchi, Revisore effettivo, </w:t>
      </w:r>
    </w:p>
    <w:p w:rsidR="006B2648" w:rsidP="003F5C5F" w:rsidRDefault="00BF0213" w14:paraId="518DD803" w14:textId="77777777">
      <w:pPr>
        <w:widowControl w:val="0"/>
        <w:numPr>
          <w:ilvl w:val="0"/>
          <w:numId w:val="2"/>
        </w:numPr>
        <w:spacing w:before="120" w:after="120" w:line="240" w:lineRule="auto"/>
        <w:ind w:right="-284"/>
        <w:rPr>
          <w:color w:val="000000"/>
          <w:sz w:val="20"/>
          <w:szCs w:val="20"/>
        </w:rPr>
      </w:pPr>
      <w:r>
        <w:rPr>
          <w:color w:val="000000"/>
          <w:sz w:val="20"/>
          <w:szCs w:val="20"/>
        </w:rPr>
        <w:t>Dott. Pietro Cantarelli, Revisore effettivo,</w:t>
      </w:r>
    </w:p>
    <w:p w:rsidR="006B2648" w:rsidP="003F5C5F" w:rsidRDefault="00BF0213" w14:paraId="518DD804" w14:textId="77777777">
      <w:pPr>
        <w:widowControl w:val="0"/>
        <w:pBdr>
          <w:top w:val="nil"/>
          <w:left w:val="nil"/>
          <w:bottom w:val="nil"/>
          <w:right w:val="nil"/>
          <w:between w:val="nil"/>
        </w:pBdr>
        <w:tabs>
          <w:tab w:val="left" w:pos="180"/>
        </w:tabs>
        <w:spacing w:before="120" w:after="120" w:line="240" w:lineRule="auto"/>
        <w:ind w:hanging="2"/>
        <w:rPr>
          <w:color w:val="000000"/>
          <w:sz w:val="20"/>
          <w:szCs w:val="20"/>
        </w:rPr>
      </w:pPr>
      <w:r>
        <w:rPr>
          <w:color w:val="000000"/>
          <w:sz w:val="20"/>
          <w:szCs w:val="20"/>
        </w:rPr>
        <w:t xml:space="preserve">hanno predisposto il seguente parere </w:t>
      </w:r>
      <w:r>
        <w:rPr>
          <w:b/>
          <w:i/>
          <w:color w:val="000000"/>
          <w:sz w:val="20"/>
          <w:szCs w:val="20"/>
        </w:rPr>
        <w:t xml:space="preserve">per il COMUNE DI COLLECCHIO </w:t>
      </w:r>
      <w:r>
        <w:rPr>
          <w:color w:val="000000"/>
          <w:sz w:val="20"/>
          <w:szCs w:val="20"/>
        </w:rPr>
        <w:t xml:space="preserve">relativamente alla proposta di delibera che segue. </w:t>
      </w:r>
    </w:p>
    <w:p w:rsidR="006B2648" w:rsidP="003F5C5F" w:rsidRDefault="006B2648" w14:paraId="518DD805" w14:textId="77777777">
      <w:pPr>
        <w:widowControl w:val="0"/>
        <w:pBdr>
          <w:top w:val="nil"/>
          <w:left w:val="nil"/>
          <w:bottom w:val="nil"/>
          <w:right w:val="nil"/>
          <w:between w:val="nil"/>
        </w:pBdr>
        <w:spacing w:before="120" w:after="120" w:line="240" w:lineRule="auto"/>
        <w:ind w:hanging="2"/>
        <w:jc w:val="left"/>
        <w:rPr>
          <w:rFonts w:ascii="Tahoma" w:hAnsi="Tahoma" w:eastAsia="Tahoma" w:cs="Tahoma"/>
          <w:color w:val="000000"/>
          <w:sz w:val="20"/>
          <w:szCs w:val="20"/>
          <w:u w:val="single"/>
        </w:rPr>
      </w:pPr>
    </w:p>
    <w:p w:rsidR="006B2648" w:rsidP="003F5C5F" w:rsidRDefault="00BF0213" w14:paraId="518DD806" w14:textId="77777777">
      <w:pPr>
        <w:pStyle w:val="Titolo2"/>
        <w:widowControl w:val="0"/>
        <w:numPr>
          <w:ilvl w:val="0"/>
          <w:numId w:val="0"/>
        </w:numPr>
        <w:pBdr>
          <w:top w:val="single" w:color="000000" w:sz="4" w:space="1"/>
          <w:left w:val="single" w:color="000000" w:sz="4" w:space="4"/>
          <w:bottom w:val="single" w:color="000000" w:sz="4" w:space="1"/>
          <w:right w:val="single" w:color="000000" w:sz="4" w:space="4"/>
        </w:pBdr>
        <w:tabs>
          <w:tab w:val="left" w:pos="180"/>
        </w:tabs>
        <w:spacing w:before="120" w:after="120" w:line="240" w:lineRule="auto"/>
        <w:ind w:left="720"/>
        <w:jc w:val="center"/>
        <w:rPr>
          <w:rFonts w:ascii="Tahoma" w:hAnsi="Tahoma" w:eastAsia="Tahoma" w:cs="Tahoma"/>
          <w:i/>
          <w:color w:val="000000"/>
          <w:sz w:val="20"/>
          <w:szCs w:val="20"/>
        </w:rPr>
      </w:pPr>
      <w:bookmarkStart w:name="_heading=h.3znysh7" w:colFirst="0" w:colLast="0" w:id="3"/>
      <w:bookmarkEnd w:id="3"/>
      <w:r>
        <w:rPr>
          <w:rFonts w:ascii="Tahoma" w:hAnsi="Tahoma" w:eastAsia="Tahoma" w:cs="Tahoma"/>
          <w:i/>
          <w:color w:val="000000"/>
          <w:sz w:val="20"/>
          <w:szCs w:val="20"/>
        </w:rPr>
        <w:t>APPROVAZIONE DEL BILANCIO DI PREVISIONE 2024/2026</w:t>
      </w:r>
    </w:p>
    <w:p w:rsidR="00704C83" w:rsidP="003F5C5F" w:rsidRDefault="00704C83" w14:paraId="38DDE47B" w14:textId="77777777">
      <w:pPr>
        <w:widowControl w:val="0"/>
        <w:pBdr>
          <w:top w:val="nil"/>
          <w:left w:val="nil"/>
          <w:bottom w:val="nil"/>
          <w:right w:val="nil"/>
          <w:between w:val="nil"/>
        </w:pBdr>
        <w:tabs>
          <w:tab w:val="left" w:pos="0"/>
          <w:tab w:val="left" w:pos="1418"/>
          <w:tab w:val="left" w:pos="2835"/>
          <w:tab w:val="left" w:pos="4252"/>
          <w:tab w:val="left" w:pos="6652"/>
        </w:tabs>
        <w:spacing w:before="120" w:after="120" w:line="240" w:lineRule="auto"/>
        <w:ind w:hanging="2"/>
        <w:rPr>
          <w:color w:val="000000"/>
          <w:sz w:val="20"/>
          <w:szCs w:val="20"/>
        </w:rPr>
      </w:pPr>
    </w:p>
    <w:p w:rsidR="006B2648" w:rsidP="003F5C5F" w:rsidRDefault="00BF0213" w14:paraId="518DD807" w14:textId="4B9F49C5">
      <w:pPr>
        <w:widowControl w:val="0"/>
        <w:pBdr>
          <w:top w:val="nil"/>
          <w:left w:val="nil"/>
          <w:bottom w:val="nil"/>
          <w:right w:val="nil"/>
          <w:between w:val="nil"/>
        </w:pBdr>
        <w:tabs>
          <w:tab w:val="left" w:pos="0"/>
          <w:tab w:val="left" w:pos="1418"/>
          <w:tab w:val="left" w:pos="2835"/>
          <w:tab w:val="left" w:pos="4252"/>
          <w:tab w:val="left" w:pos="6652"/>
        </w:tabs>
        <w:spacing w:before="120" w:after="120" w:line="240" w:lineRule="auto"/>
        <w:ind w:hanging="2"/>
        <w:rPr>
          <w:color w:val="000000"/>
          <w:sz w:val="20"/>
          <w:szCs w:val="20"/>
        </w:rPr>
      </w:pPr>
      <w:r>
        <w:rPr>
          <w:color w:val="000000"/>
          <w:sz w:val="20"/>
          <w:szCs w:val="20"/>
        </w:rPr>
        <w:t>Premesso che l'organo di revisione ha:</w:t>
      </w:r>
    </w:p>
    <w:p w:rsidR="006B2648" w:rsidP="003F5C5F" w:rsidRDefault="00BF0213" w14:paraId="518DD808" w14:textId="213ADFC8">
      <w:pPr>
        <w:widowControl w:val="0"/>
        <w:numPr>
          <w:ilvl w:val="0"/>
          <w:numId w:val="4"/>
        </w:numPr>
        <w:pBdr>
          <w:top w:val="nil"/>
          <w:left w:val="nil"/>
          <w:bottom w:val="nil"/>
          <w:right w:val="nil"/>
          <w:between w:val="nil"/>
        </w:pBdr>
        <w:tabs>
          <w:tab w:val="left" w:pos="341"/>
          <w:tab w:val="left" w:pos="1759"/>
          <w:tab w:val="left" w:pos="3176"/>
          <w:tab w:val="left" w:pos="4593"/>
        </w:tabs>
        <w:spacing w:before="120" w:after="120" w:line="240" w:lineRule="auto"/>
        <w:rPr>
          <w:color w:val="000000"/>
          <w:sz w:val="20"/>
          <w:szCs w:val="20"/>
        </w:rPr>
      </w:pPr>
      <w:r>
        <w:rPr>
          <w:color w:val="000000"/>
          <w:sz w:val="20"/>
          <w:szCs w:val="20"/>
        </w:rPr>
        <w:t>esaminato la proposta di bilancio di previsione 202</w:t>
      </w:r>
      <w:r w:rsidR="00045C7B">
        <w:rPr>
          <w:color w:val="000000"/>
          <w:sz w:val="20"/>
          <w:szCs w:val="20"/>
        </w:rPr>
        <w:t>4</w:t>
      </w:r>
      <w:r>
        <w:rPr>
          <w:color w:val="000000"/>
          <w:sz w:val="20"/>
          <w:szCs w:val="20"/>
        </w:rPr>
        <w:t>/202</w:t>
      </w:r>
      <w:r w:rsidR="00045C7B">
        <w:rPr>
          <w:color w:val="000000"/>
          <w:sz w:val="20"/>
          <w:szCs w:val="20"/>
        </w:rPr>
        <w:t>6</w:t>
      </w:r>
      <w:r>
        <w:rPr>
          <w:color w:val="000000"/>
          <w:sz w:val="20"/>
          <w:szCs w:val="20"/>
        </w:rPr>
        <w:t>, unitamente agli allegati di legge;</w:t>
      </w:r>
    </w:p>
    <w:p w:rsidR="006B2648" w:rsidP="003F5C5F" w:rsidRDefault="00BF0213" w14:paraId="518DD809" w14:textId="77777777">
      <w:pPr>
        <w:widowControl w:val="0"/>
        <w:numPr>
          <w:ilvl w:val="0"/>
          <w:numId w:val="4"/>
        </w:numPr>
        <w:pBdr>
          <w:top w:val="nil"/>
          <w:left w:val="nil"/>
          <w:bottom w:val="nil"/>
          <w:right w:val="nil"/>
          <w:between w:val="nil"/>
        </w:pBdr>
        <w:tabs>
          <w:tab w:val="left" w:pos="341"/>
          <w:tab w:val="left" w:pos="1759"/>
          <w:tab w:val="left" w:pos="3176"/>
          <w:tab w:val="left" w:pos="4593"/>
        </w:tabs>
        <w:spacing w:before="120" w:after="120" w:line="240" w:lineRule="auto"/>
        <w:rPr>
          <w:color w:val="000000"/>
          <w:sz w:val="20"/>
          <w:szCs w:val="20"/>
        </w:rPr>
      </w:pPr>
      <w:r>
        <w:rPr>
          <w:color w:val="000000"/>
          <w:sz w:val="20"/>
          <w:szCs w:val="20"/>
        </w:rPr>
        <w:t>visto il D. Lgs. 18 agosto 2000, n. 267 «Testo unico delle leggi sull'ordinamento degli enti locali» (</w:t>
      </w:r>
      <w:hyperlink r:id="rId12">
        <w:r>
          <w:rPr>
            <w:color w:val="000000"/>
            <w:sz w:val="20"/>
            <w:szCs w:val="20"/>
          </w:rPr>
          <w:t>TUEL</w:t>
        </w:r>
      </w:hyperlink>
      <w:r>
        <w:rPr>
          <w:color w:val="000000"/>
          <w:sz w:val="20"/>
          <w:szCs w:val="20"/>
        </w:rPr>
        <w:t>);</w:t>
      </w:r>
    </w:p>
    <w:p w:rsidR="006B2648" w:rsidP="003F5C5F" w:rsidRDefault="00BF0213" w14:paraId="518DD80A" w14:textId="77777777">
      <w:pPr>
        <w:widowControl w:val="0"/>
        <w:numPr>
          <w:ilvl w:val="0"/>
          <w:numId w:val="4"/>
        </w:numPr>
        <w:pBdr>
          <w:top w:val="nil"/>
          <w:left w:val="nil"/>
          <w:bottom w:val="nil"/>
          <w:right w:val="nil"/>
          <w:between w:val="nil"/>
        </w:pBdr>
        <w:tabs>
          <w:tab w:val="left" w:pos="341"/>
          <w:tab w:val="left" w:pos="1759"/>
          <w:tab w:val="left" w:pos="3176"/>
          <w:tab w:val="left" w:pos="4593"/>
        </w:tabs>
        <w:spacing w:before="120" w:after="120" w:line="240" w:lineRule="auto"/>
        <w:rPr>
          <w:color w:val="000000"/>
          <w:sz w:val="20"/>
          <w:szCs w:val="20"/>
        </w:rPr>
      </w:pPr>
      <w:r>
        <w:rPr>
          <w:color w:val="000000"/>
          <w:sz w:val="20"/>
          <w:szCs w:val="20"/>
        </w:rPr>
        <w:t>visto il D. Lgs. 118/2011 e la versione aggiornata dei principi contabili generali ed applicati pubblicati sul sito ARCONET- Armonizzazione contabile enti territoriali;</w:t>
      </w:r>
    </w:p>
    <w:p w:rsidR="006B2648" w:rsidP="003F5C5F" w:rsidRDefault="00BF0213" w14:paraId="518DD80B" w14:textId="77777777">
      <w:pPr>
        <w:widowControl w:val="0"/>
        <w:pBdr>
          <w:top w:val="nil"/>
          <w:left w:val="nil"/>
          <w:bottom w:val="nil"/>
          <w:right w:val="nil"/>
          <w:between w:val="nil"/>
        </w:pBdr>
        <w:tabs>
          <w:tab w:val="left" w:pos="0"/>
          <w:tab w:val="left" w:pos="1247"/>
          <w:tab w:val="left" w:pos="3969"/>
          <w:tab w:val="left" w:pos="4252"/>
          <w:tab w:val="left" w:pos="11339"/>
          <w:tab w:val="left" w:pos="28346"/>
        </w:tabs>
        <w:spacing w:before="120" w:after="120" w:line="240" w:lineRule="auto"/>
        <w:ind w:hanging="2"/>
        <w:jc w:val="center"/>
        <w:rPr>
          <w:b/>
          <w:color w:val="000000"/>
          <w:sz w:val="20"/>
          <w:szCs w:val="20"/>
        </w:rPr>
      </w:pPr>
      <w:r>
        <w:rPr>
          <w:b/>
          <w:color w:val="000000"/>
          <w:sz w:val="20"/>
          <w:szCs w:val="20"/>
        </w:rPr>
        <w:t>presenta</w:t>
      </w:r>
    </w:p>
    <w:p w:rsidR="006B2648" w:rsidP="003F5C5F" w:rsidRDefault="00BF0213" w14:paraId="518DD80C" w14:textId="77777777">
      <w:pPr>
        <w:widowControl w:val="0"/>
        <w:pBdr>
          <w:top w:val="nil"/>
          <w:left w:val="nil"/>
          <w:bottom w:val="nil"/>
          <w:right w:val="nil"/>
          <w:between w:val="nil"/>
        </w:pBdr>
        <w:tabs>
          <w:tab w:val="left" w:pos="0"/>
          <w:tab w:val="left" w:pos="1418"/>
          <w:tab w:val="left" w:pos="2835"/>
          <w:tab w:val="left" w:pos="4252"/>
        </w:tabs>
        <w:spacing w:before="120" w:after="120" w:line="240" w:lineRule="auto"/>
        <w:ind w:hanging="2"/>
        <w:rPr>
          <w:color w:val="000000"/>
          <w:sz w:val="20"/>
          <w:szCs w:val="20"/>
        </w:rPr>
      </w:pPr>
      <w:r>
        <w:rPr>
          <w:color w:val="000000"/>
          <w:sz w:val="20"/>
          <w:szCs w:val="20"/>
        </w:rPr>
        <w:t>l'allegata relazione quale parere sulla proposta di bilancio di previsione per gli esercizi 2024/2026, del Comune di Collecchio che forma parte integrante e sostanziale del presente verbale.</w:t>
      </w:r>
    </w:p>
    <w:p w:rsidR="006B2648" w:rsidP="003F5C5F" w:rsidRDefault="006B2648" w14:paraId="518DD80D" w14:textId="77777777">
      <w:pPr>
        <w:widowControl w:val="0"/>
        <w:spacing w:before="120" w:after="120" w:line="240" w:lineRule="auto"/>
        <w:rPr>
          <w:i/>
          <w:sz w:val="20"/>
          <w:szCs w:val="20"/>
        </w:rPr>
      </w:pPr>
    </w:p>
    <w:p w:rsidR="006B2648" w:rsidP="003F5C5F" w:rsidRDefault="006B2648" w14:paraId="518DD80E" w14:textId="77777777">
      <w:pPr>
        <w:widowControl w:val="0"/>
        <w:pBdr>
          <w:top w:val="nil"/>
          <w:left w:val="nil"/>
          <w:bottom w:val="nil"/>
          <w:right w:val="nil"/>
          <w:between w:val="nil"/>
        </w:pBdr>
        <w:spacing w:before="120" w:after="120" w:line="240" w:lineRule="auto"/>
        <w:ind w:left="6" w:hanging="6"/>
        <w:jc w:val="right"/>
        <w:rPr>
          <w:color w:val="000000"/>
          <w:sz w:val="20"/>
          <w:szCs w:val="20"/>
        </w:rPr>
      </w:pPr>
    </w:p>
    <w:p w:rsidR="006B2648" w:rsidP="003F5C5F" w:rsidRDefault="00BF0213" w14:paraId="518DD80F" w14:textId="77777777">
      <w:pPr>
        <w:widowControl w:val="0"/>
        <w:pBdr>
          <w:top w:val="nil"/>
          <w:left w:val="nil"/>
          <w:bottom w:val="nil"/>
          <w:right w:val="nil"/>
          <w:between w:val="nil"/>
        </w:pBdr>
        <w:spacing w:before="120" w:after="120" w:line="240" w:lineRule="auto"/>
        <w:ind w:left="6" w:hanging="6"/>
        <w:jc w:val="right"/>
        <w:rPr>
          <w:b/>
          <w:color w:val="000000"/>
          <w:sz w:val="20"/>
          <w:szCs w:val="20"/>
        </w:rPr>
      </w:pPr>
      <w:r>
        <w:rPr>
          <w:b/>
          <w:color w:val="000000"/>
          <w:sz w:val="20"/>
          <w:szCs w:val="20"/>
        </w:rPr>
        <w:t>L’ORGANO DI REVISIONE</w:t>
      </w:r>
    </w:p>
    <w:p w:rsidR="006B2648" w:rsidP="003F5C5F" w:rsidRDefault="00BF0213" w14:paraId="518DD810" w14:textId="77777777">
      <w:pPr>
        <w:widowControl w:val="0"/>
        <w:pBdr>
          <w:top w:val="nil"/>
          <w:left w:val="nil"/>
          <w:bottom w:val="nil"/>
          <w:right w:val="nil"/>
          <w:between w:val="nil"/>
        </w:pBdr>
        <w:spacing w:before="120" w:after="120" w:line="240" w:lineRule="auto"/>
        <w:ind w:left="6" w:hanging="6"/>
        <w:jc w:val="right"/>
        <w:rPr>
          <w:b/>
          <w:color w:val="000000"/>
          <w:sz w:val="20"/>
          <w:szCs w:val="20"/>
        </w:rPr>
      </w:pPr>
      <w:r>
        <w:rPr>
          <w:b/>
          <w:color w:val="000000"/>
          <w:sz w:val="20"/>
          <w:szCs w:val="20"/>
        </w:rPr>
        <w:t xml:space="preserve"> Monica Dott.ssa Maria Letizia</w:t>
      </w:r>
    </w:p>
    <w:p w:rsidR="006B2648" w:rsidP="003F5C5F" w:rsidRDefault="00BF0213" w14:paraId="518DD811" w14:textId="77777777">
      <w:pPr>
        <w:widowControl w:val="0"/>
        <w:pBdr>
          <w:top w:val="nil"/>
          <w:left w:val="nil"/>
          <w:bottom w:val="nil"/>
          <w:right w:val="nil"/>
          <w:between w:val="nil"/>
        </w:pBdr>
        <w:spacing w:before="120" w:after="120" w:line="240" w:lineRule="auto"/>
        <w:ind w:left="6" w:hanging="6"/>
        <w:jc w:val="right"/>
        <w:rPr>
          <w:b/>
          <w:color w:val="000000"/>
          <w:sz w:val="20"/>
          <w:szCs w:val="20"/>
        </w:rPr>
      </w:pPr>
      <w:r>
        <w:rPr>
          <w:b/>
          <w:color w:val="000000"/>
          <w:sz w:val="20"/>
          <w:szCs w:val="20"/>
        </w:rPr>
        <w:t>Bianchi Dott.ssa Valentina</w:t>
      </w:r>
    </w:p>
    <w:p w:rsidR="006B2648" w:rsidP="003F5C5F" w:rsidRDefault="00BF0213" w14:paraId="518DD812" w14:textId="77777777">
      <w:pPr>
        <w:widowControl w:val="0"/>
        <w:pBdr>
          <w:top w:val="nil"/>
          <w:left w:val="nil"/>
          <w:bottom w:val="nil"/>
          <w:right w:val="nil"/>
          <w:between w:val="nil"/>
        </w:pBdr>
        <w:tabs>
          <w:tab w:val="left" w:pos="0"/>
          <w:tab w:val="left" w:pos="1418"/>
          <w:tab w:val="left" w:pos="2835"/>
          <w:tab w:val="left" w:pos="4252"/>
        </w:tabs>
        <w:spacing w:before="175"/>
        <w:ind w:left="1" w:hanging="3"/>
        <w:jc w:val="right"/>
        <w:rPr>
          <w:b/>
          <w:color w:val="000000"/>
          <w:sz w:val="20"/>
          <w:szCs w:val="20"/>
        </w:rPr>
      </w:pPr>
      <w:r>
        <w:rPr>
          <w:b/>
          <w:color w:val="000000"/>
          <w:sz w:val="20"/>
          <w:szCs w:val="20"/>
        </w:rPr>
        <w:t>Cantarelli Dott. Pietro</w:t>
      </w:r>
    </w:p>
    <w:p w:rsidRPr="003208AF" w:rsidR="003208AF" w:rsidP="003F5C5F" w:rsidRDefault="003208AF" w14:paraId="5C8683E3" w14:textId="43311DA4">
      <w:pPr>
        <w:widowControl w:val="0"/>
        <w:pBdr>
          <w:top w:val="nil"/>
          <w:left w:val="nil"/>
          <w:bottom w:val="nil"/>
          <w:right w:val="nil"/>
          <w:between w:val="nil"/>
        </w:pBdr>
        <w:tabs>
          <w:tab w:val="left" w:pos="0"/>
          <w:tab w:val="left" w:pos="1418"/>
          <w:tab w:val="left" w:pos="2835"/>
          <w:tab w:val="left" w:pos="4252"/>
        </w:tabs>
        <w:spacing w:before="175"/>
        <w:ind w:left="1" w:hanging="3"/>
        <w:jc w:val="right"/>
        <w:rPr>
          <w:bCs/>
          <w:i/>
          <w:iCs/>
          <w:color w:val="000000"/>
          <w:sz w:val="20"/>
          <w:szCs w:val="20"/>
        </w:rPr>
      </w:pPr>
      <w:r w:rsidRPr="003208AF">
        <w:rPr>
          <w:bCs/>
          <w:i/>
          <w:iCs/>
          <w:color w:val="000000"/>
          <w:sz w:val="20"/>
          <w:szCs w:val="20"/>
        </w:rPr>
        <w:t>(documento firmato digitalmente)</w:t>
      </w:r>
    </w:p>
    <w:p w:rsidR="006B2648" w:rsidP="003F5C5F" w:rsidRDefault="00BF0213" w14:paraId="518DD814" w14:textId="77777777">
      <w:pPr>
        <w:pStyle w:val="Titolo1"/>
        <w:widowControl w:val="0"/>
        <w:numPr>
          <w:ilvl w:val="0"/>
          <w:numId w:val="11"/>
        </w:numPr>
        <w:spacing w:before="0" w:after="120" w:line="240" w:lineRule="auto"/>
        <w:rPr>
          <w:rFonts w:eastAsia="Calibri" w:cs="Calibri"/>
          <w:color w:val="000000"/>
          <w:sz w:val="22"/>
          <w:szCs w:val="22"/>
        </w:rPr>
      </w:pPr>
      <w:bookmarkStart w:name="_heading=h.2et92p0" w:colFirst="0" w:colLast="0" w:id="4"/>
      <w:bookmarkEnd w:id="4"/>
      <w:r>
        <w:rPr>
          <w:rFonts w:eastAsia="Calibri" w:cs="Calibri"/>
          <w:color w:val="000000"/>
          <w:sz w:val="22"/>
          <w:szCs w:val="22"/>
        </w:rPr>
        <w:t>PREMESSA</w:t>
      </w:r>
    </w:p>
    <w:p w:rsidR="006B2648" w:rsidP="003F5C5F" w:rsidRDefault="00BF0213" w14:paraId="518DD815" w14:textId="77777777">
      <w:pPr>
        <w:widowControl w:val="0"/>
        <w:spacing w:after="120" w:line="240" w:lineRule="auto"/>
        <w:ind w:right="-569"/>
        <w:rPr>
          <w:color w:val="000000"/>
          <w:sz w:val="20"/>
          <w:szCs w:val="20"/>
        </w:rPr>
      </w:pPr>
      <w:r>
        <w:rPr>
          <w:color w:val="000000"/>
          <w:sz w:val="20"/>
          <w:szCs w:val="20"/>
        </w:rPr>
        <w:t>I sottoscritti:</w:t>
      </w:r>
    </w:p>
    <w:p w:rsidR="006B2648" w:rsidP="003F5C5F" w:rsidRDefault="00BF0213" w14:paraId="518DD816" w14:textId="77777777">
      <w:pPr>
        <w:widowControl w:val="0"/>
        <w:numPr>
          <w:ilvl w:val="0"/>
          <w:numId w:val="18"/>
        </w:numPr>
        <w:spacing w:after="120" w:line="240" w:lineRule="auto"/>
        <w:ind w:right="-569"/>
        <w:rPr>
          <w:color w:val="000000"/>
          <w:sz w:val="20"/>
          <w:szCs w:val="20"/>
        </w:rPr>
      </w:pPr>
      <w:r>
        <w:rPr>
          <w:color w:val="000000"/>
          <w:sz w:val="20"/>
          <w:szCs w:val="20"/>
        </w:rPr>
        <w:t>Maria Letizia Monica – Presidente</w:t>
      </w:r>
    </w:p>
    <w:p w:rsidR="006B2648" w:rsidP="003F5C5F" w:rsidRDefault="00BF0213" w14:paraId="518DD817" w14:textId="33931B53">
      <w:pPr>
        <w:widowControl w:val="0"/>
        <w:numPr>
          <w:ilvl w:val="0"/>
          <w:numId w:val="18"/>
        </w:numPr>
        <w:spacing w:after="120" w:line="240" w:lineRule="auto"/>
        <w:ind w:right="-569"/>
        <w:rPr>
          <w:color w:val="000000"/>
          <w:sz w:val="20"/>
          <w:szCs w:val="20"/>
        </w:rPr>
      </w:pPr>
      <w:r>
        <w:rPr>
          <w:color w:val="000000"/>
          <w:sz w:val="20"/>
          <w:szCs w:val="20"/>
        </w:rPr>
        <w:t>Pietro Cantarelli – componente</w:t>
      </w:r>
    </w:p>
    <w:p w:rsidR="006B2648" w:rsidP="003F5C5F" w:rsidRDefault="00BF0213" w14:paraId="518DD818" w14:textId="77777777">
      <w:pPr>
        <w:widowControl w:val="0"/>
        <w:numPr>
          <w:ilvl w:val="0"/>
          <w:numId w:val="18"/>
        </w:numPr>
        <w:spacing w:after="120" w:line="240" w:lineRule="auto"/>
        <w:ind w:right="-569"/>
        <w:rPr>
          <w:color w:val="000000"/>
          <w:sz w:val="20"/>
          <w:szCs w:val="20"/>
        </w:rPr>
      </w:pPr>
      <w:r>
        <w:rPr>
          <w:color w:val="000000"/>
          <w:sz w:val="20"/>
          <w:szCs w:val="20"/>
        </w:rPr>
        <w:t>Valentina Bianchi - componente</w:t>
      </w:r>
    </w:p>
    <w:p w:rsidR="006B2648" w:rsidP="003F5C5F" w:rsidRDefault="00BF0213" w14:paraId="518DD819" w14:textId="77777777">
      <w:pPr>
        <w:widowControl w:val="0"/>
        <w:spacing w:after="120" w:line="240" w:lineRule="auto"/>
        <w:ind w:right="-569"/>
        <w:rPr>
          <w:b/>
          <w:color w:val="000000"/>
          <w:sz w:val="20"/>
          <w:szCs w:val="20"/>
          <w:u w:val="single"/>
        </w:rPr>
      </w:pPr>
      <w:r>
        <w:rPr>
          <w:color w:val="000000"/>
          <w:sz w:val="20"/>
          <w:szCs w:val="20"/>
        </w:rPr>
        <w:t>nominati con deliberazione del</w:t>
      </w:r>
      <w:r>
        <w:rPr>
          <w:i/>
          <w:color w:val="000000"/>
          <w:sz w:val="20"/>
          <w:szCs w:val="20"/>
        </w:rPr>
        <w:t xml:space="preserve"> Consiglio</w:t>
      </w:r>
      <w:r>
        <w:rPr>
          <w:color w:val="000000"/>
          <w:sz w:val="20"/>
          <w:szCs w:val="20"/>
        </w:rPr>
        <w:t xml:space="preserve"> </w:t>
      </w:r>
      <w:r>
        <w:rPr>
          <w:i/>
          <w:color w:val="000000"/>
          <w:sz w:val="20"/>
          <w:szCs w:val="20"/>
        </w:rPr>
        <w:t>Unione Pedemontana Parmense</w:t>
      </w:r>
      <w:r>
        <w:rPr>
          <w:color w:val="000000"/>
          <w:sz w:val="20"/>
          <w:szCs w:val="20"/>
        </w:rPr>
        <w:t xml:space="preserve"> n.13 del 24/05/2021, </w:t>
      </w:r>
    </w:p>
    <w:p w:rsidR="006B2648" w:rsidP="003F5C5F" w:rsidRDefault="00BF0213" w14:paraId="518DD81A" w14:textId="77777777">
      <w:pPr>
        <w:widowControl w:val="0"/>
        <w:pBdr>
          <w:top w:val="nil"/>
          <w:left w:val="nil"/>
          <w:bottom w:val="nil"/>
          <w:right w:val="nil"/>
          <w:between w:val="nil"/>
        </w:pBdr>
        <w:spacing w:after="120" w:line="240" w:lineRule="auto"/>
        <w:ind w:right="-569"/>
        <w:jc w:val="center"/>
        <w:rPr>
          <w:color w:val="000000"/>
          <w:sz w:val="20"/>
          <w:szCs w:val="20"/>
        </w:rPr>
      </w:pPr>
      <w:r>
        <w:rPr>
          <w:b/>
          <w:i/>
          <w:color w:val="000000"/>
          <w:sz w:val="20"/>
          <w:szCs w:val="20"/>
        </w:rPr>
        <w:t>Premesso</w:t>
      </w:r>
    </w:p>
    <w:p w:rsidR="006B2648" w:rsidP="003F5C5F" w:rsidRDefault="00BF0213" w14:paraId="518DD81B" w14:textId="77777777">
      <w:pPr>
        <w:widowControl w:val="0"/>
        <w:numPr>
          <w:ilvl w:val="0"/>
          <w:numId w:val="16"/>
        </w:numPr>
        <w:pBdr>
          <w:top w:val="nil"/>
          <w:left w:val="nil"/>
          <w:bottom w:val="nil"/>
          <w:right w:val="nil"/>
          <w:between w:val="nil"/>
        </w:pBdr>
        <w:spacing w:after="120" w:line="240" w:lineRule="auto"/>
        <w:ind w:right="-569"/>
        <w:rPr>
          <w:color w:val="000000"/>
          <w:sz w:val="20"/>
          <w:szCs w:val="20"/>
        </w:rPr>
      </w:pPr>
      <w:r>
        <w:rPr>
          <w:color w:val="000000"/>
          <w:sz w:val="20"/>
          <w:szCs w:val="20"/>
        </w:rPr>
        <w:t xml:space="preserve">che l’Ente deve redigere il bilancio di previsione rispettando il titolo II del D.lgs. 267/2000 (di seguito anche TUEL), i principi contabili generali e applicati alla contabilità finanziaria, lo schema di bilancio di </w:t>
      </w:r>
      <w:r>
        <w:rPr>
          <w:sz w:val="20"/>
          <w:szCs w:val="20"/>
        </w:rPr>
        <w:t xml:space="preserve">cui all’allegato 9 </w:t>
      </w:r>
      <w:r>
        <w:rPr>
          <w:color w:val="000000"/>
          <w:sz w:val="20"/>
          <w:szCs w:val="20"/>
        </w:rPr>
        <w:t xml:space="preserve">al D.lgs.118/2011; </w:t>
      </w:r>
    </w:p>
    <w:p w:rsidR="006B2648" w:rsidP="003F5C5F" w:rsidRDefault="00BF0213" w14:paraId="518DD81C" w14:textId="21BBCBAC">
      <w:pPr>
        <w:widowControl w:val="0"/>
        <w:numPr>
          <w:ilvl w:val="0"/>
          <w:numId w:val="16"/>
        </w:numPr>
        <w:pBdr>
          <w:top w:val="nil"/>
          <w:left w:val="nil"/>
          <w:bottom w:val="nil"/>
          <w:right w:val="nil"/>
          <w:between w:val="nil"/>
        </w:pBdr>
        <w:spacing w:after="120" w:line="240" w:lineRule="auto"/>
        <w:ind w:right="-569"/>
        <w:rPr>
          <w:color w:val="000000"/>
          <w:sz w:val="20"/>
          <w:szCs w:val="20"/>
        </w:rPr>
      </w:pPr>
      <w:r>
        <w:rPr>
          <w:color w:val="000000"/>
          <w:sz w:val="20"/>
          <w:szCs w:val="20"/>
        </w:rPr>
        <w:t>che è stato ricevuto in data 16.11.2023 lo schema del bilancio di previsione per gli esercizi 2024-2026, approvato dalla Giunta comunale in data 07.11.2023 con delibera n. 133, completo degli allegati disposti dalla legge e necessari per il controllo.</w:t>
      </w:r>
    </w:p>
    <w:p w:rsidR="006B2648" w:rsidP="003F5C5F" w:rsidRDefault="00BF0213" w14:paraId="518DD81D" w14:textId="77777777">
      <w:pPr>
        <w:widowControl w:val="0"/>
        <w:numPr>
          <w:ilvl w:val="0"/>
          <w:numId w:val="17"/>
        </w:numPr>
        <w:pBdr>
          <w:top w:val="nil"/>
          <w:left w:val="nil"/>
          <w:bottom w:val="nil"/>
          <w:right w:val="nil"/>
          <w:between w:val="nil"/>
        </w:pBdr>
        <w:tabs>
          <w:tab w:val="left" w:pos="360"/>
          <w:tab w:val="left" w:pos="426"/>
        </w:tabs>
        <w:spacing w:after="120" w:line="240" w:lineRule="auto"/>
        <w:ind w:right="-569"/>
        <w:rPr>
          <w:color w:val="000000"/>
          <w:sz w:val="20"/>
          <w:szCs w:val="20"/>
        </w:rPr>
      </w:pPr>
      <w:r>
        <w:rPr>
          <w:color w:val="000000"/>
          <w:sz w:val="20"/>
          <w:szCs w:val="20"/>
        </w:rPr>
        <w:t xml:space="preserve">viste le disposizioni di Legge che regolano la finanza locale, in particolare il </w:t>
      </w:r>
      <w:hyperlink r:id="rId13">
        <w:r>
          <w:rPr>
            <w:color w:val="000000"/>
            <w:sz w:val="20"/>
            <w:szCs w:val="20"/>
          </w:rPr>
          <w:t>TUEL</w:t>
        </w:r>
      </w:hyperlink>
      <w:r>
        <w:rPr>
          <w:color w:val="000000"/>
          <w:sz w:val="20"/>
          <w:szCs w:val="20"/>
        </w:rPr>
        <w:t>;</w:t>
      </w:r>
    </w:p>
    <w:p w:rsidR="006B2648" w:rsidP="003F5C5F" w:rsidRDefault="00BF0213" w14:paraId="518DD81E" w14:textId="77777777">
      <w:pPr>
        <w:widowControl w:val="0"/>
        <w:numPr>
          <w:ilvl w:val="0"/>
          <w:numId w:val="17"/>
        </w:numPr>
        <w:pBdr>
          <w:top w:val="nil"/>
          <w:left w:val="nil"/>
          <w:bottom w:val="nil"/>
          <w:right w:val="nil"/>
          <w:between w:val="nil"/>
        </w:pBdr>
        <w:tabs>
          <w:tab w:val="left" w:pos="360"/>
          <w:tab w:val="left" w:pos="426"/>
        </w:tabs>
        <w:spacing w:after="120" w:line="240" w:lineRule="auto"/>
        <w:ind w:right="-569"/>
        <w:rPr>
          <w:color w:val="000000"/>
          <w:sz w:val="20"/>
          <w:szCs w:val="20"/>
        </w:rPr>
      </w:pPr>
      <w:r>
        <w:rPr>
          <w:color w:val="000000"/>
          <w:sz w:val="20"/>
          <w:szCs w:val="20"/>
        </w:rPr>
        <w:t xml:space="preserve">visto lo statuto dell’Ente, con particolare riferimento alle funzioni </w:t>
      </w:r>
      <w:r>
        <w:rPr>
          <w:sz w:val="20"/>
          <w:szCs w:val="20"/>
        </w:rPr>
        <w:t xml:space="preserve">attribuite all’Organo di </w:t>
      </w:r>
      <w:r>
        <w:rPr>
          <w:color w:val="000000"/>
          <w:sz w:val="20"/>
          <w:szCs w:val="20"/>
        </w:rPr>
        <w:t>revisione;</w:t>
      </w:r>
    </w:p>
    <w:p w:rsidR="006B2648" w:rsidP="003F5C5F" w:rsidRDefault="00BF0213" w14:paraId="518DD81F" w14:textId="77777777">
      <w:pPr>
        <w:widowControl w:val="0"/>
        <w:numPr>
          <w:ilvl w:val="0"/>
          <w:numId w:val="17"/>
        </w:numPr>
        <w:pBdr>
          <w:top w:val="nil"/>
          <w:left w:val="nil"/>
          <w:bottom w:val="nil"/>
          <w:right w:val="nil"/>
          <w:between w:val="nil"/>
        </w:pBdr>
        <w:tabs>
          <w:tab w:val="left" w:pos="360"/>
          <w:tab w:val="left" w:pos="426"/>
        </w:tabs>
        <w:spacing w:after="120" w:line="240" w:lineRule="auto"/>
        <w:ind w:right="-569"/>
        <w:rPr>
          <w:color w:val="000000"/>
          <w:sz w:val="20"/>
          <w:szCs w:val="20"/>
        </w:rPr>
      </w:pPr>
      <w:r>
        <w:rPr>
          <w:color w:val="000000"/>
          <w:sz w:val="20"/>
          <w:szCs w:val="20"/>
        </w:rPr>
        <w:t>visto lo Statuto ed il regolamento di contabilità;</w:t>
      </w:r>
    </w:p>
    <w:p w:rsidR="006B2648" w:rsidP="003F5C5F" w:rsidRDefault="00BF0213" w14:paraId="518DD820" w14:textId="77777777">
      <w:pPr>
        <w:widowControl w:val="0"/>
        <w:numPr>
          <w:ilvl w:val="0"/>
          <w:numId w:val="17"/>
        </w:numPr>
        <w:pBdr>
          <w:top w:val="nil"/>
          <w:left w:val="nil"/>
          <w:bottom w:val="nil"/>
          <w:right w:val="nil"/>
          <w:between w:val="nil"/>
        </w:pBdr>
        <w:tabs>
          <w:tab w:val="left" w:pos="360"/>
          <w:tab w:val="left" w:pos="426"/>
        </w:tabs>
        <w:spacing w:after="120" w:line="240" w:lineRule="auto"/>
        <w:ind w:right="-569"/>
        <w:rPr>
          <w:color w:val="000000"/>
          <w:sz w:val="20"/>
          <w:szCs w:val="20"/>
        </w:rPr>
      </w:pPr>
      <w:r>
        <w:rPr>
          <w:color w:val="000000"/>
          <w:sz w:val="20"/>
          <w:szCs w:val="20"/>
        </w:rPr>
        <w:t>visti i regolamenti relativi ai tributi comunali;</w:t>
      </w:r>
    </w:p>
    <w:p w:rsidR="006B2648" w:rsidP="003F5C5F" w:rsidRDefault="00BF0213" w14:paraId="518DD821" w14:textId="77777777">
      <w:pPr>
        <w:widowControl w:val="0"/>
        <w:numPr>
          <w:ilvl w:val="0"/>
          <w:numId w:val="17"/>
        </w:numPr>
        <w:pBdr>
          <w:top w:val="nil"/>
          <w:left w:val="nil"/>
          <w:bottom w:val="nil"/>
          <w:right w:val="nil"/>
          <w:between w:val="nil"/>
        </w:pBdr>
        <w:tabs>
          <w:tab w:val="left" w:pos="360"/>
          <w:tab w:val="left" w:pos="426"/>
        </w:tabs>
        <w:spacing w:before="120" w:after="120" w:line="240" w:lineRule="auto"/>
        <w:ind w:right="-569"/>
        <w:rPr>
          <w:color w:val="000000"/>
          <w:sz w:val="20"/>
          <w:szCs w:val="20"/>
        </w:rPr>
      </w:pPr>
      <w:r>
        <w:rPr>
          <w:color w:val="000000"/>
          <w:sz w:val="20"/>
          <w:szCs w:val="20"/>
        </w:rPr>
        <w:t>visto il parere espresso dal responsabile del servizio finanziario, ai sensi dell’art.153, comma 4 del D.lgs. n. 267/2000 data 16.11.2023 in merito alla veridicità delle previsioni di entrata e di compatibilità delle previsioni di spesa, avanzate dai vari servizi, iscritte nel bilancio di previsione 2024-2026;</w:t>
      </w:r>
    </w:p>
    <w:p w:rsidR="006B2648" w:rsidP="003F5C5F" w:rsidRDefault="00BF0213" w14:paraId="518DD822" w14:textId="77777777">
      <w:pPr>
        <w:widowControl w:val="0"/>
        <w:pBdr>
          <w:top w:val="nil"/>
          <w:left w:val="nil"/>
          <w:bottom w:val="nil"/>
          <w:right w:val="nil"/>
          <w:between w:val="nil"/>
        </w:pBdr>
        <w:tabs>
          <w:tab w:val="left" w:pos="360"/>
          <w:tab w:val="left" w:pos="426"/>
        </w:tabs>
        <w:spacing w:before="120" w:after="120" w:line="240" w:lineRule="auto"/>
        <w:ind w:right="-569"/>
        <w:rPr>
          <w:color w:val="000000"/>
          <w:sz w:val="20"/>
          <w:szCs w:val="20"/>
        </w:rPr>
      </w:pPr>
      <w:r>
        <w:rPr>
          <w:color w:val="000000"/>
          <w:sz w:val="20"/>
          <w:szCs w:val="20"/>
        </w:rPr>
        <w:t>l’Organo di revisione ha effettuato le seguenti verifiche al fine di esprimere un motivato giudizio di coerenza, attendibilità e congruità contabile delle previsioni di bilancio e dei programmi e progetti, come richiesto dall’art. 239, comma 1, lettera b) del D.lgs. n. 267/2000.</w:t>
      </w:r>
    </w:p>
    <w:p w:rsidR="006B2648" w:rsidP="003F5C5F" w:rsidRDefault="006B2648" w14:paraId="518DD823" w14:textId="77777777">
      <w:pPr>
        <w:pStyle w:val="Titolo1"/>
        <w:widowControl w:val="0"/>
        <w:numPr>
          <w:ilvl w:val="0"/>
          <w:numId w:val="0"/>
        </w:numPr>
        <w:spacing w:before="120" w:after="120" w:line="240" w:lineRule="auto"/>
        <w:rPr>
          <w:rFonts w:eastAsia="Calibri" w:cs="Calibri"/>
          <w:color w:val="000000"/>
          <w:sz w:val="22"/>
          <w:szCs w:val="22"/>
        </w:rPr>
      </w:pPr>
      <w:bookmarkStart w:name="_heading=h.tyjcwt" w:colFirst="0" w:colLast="0" w:id="5"/>
      <w:bookmarkEnd w:id="5"/>
    </w:p>
    <w:p w:rsidR="006B2648" w:rsidP="003F5C5F" w:rsidRDefault="00BF0213" w14:paraId="518DD824" w14:textId="77777777">
      <w:pPr>
        <w:pStyle w:val="Titolo1"/>
        <w:widowControl w:val="0"/>
        <w:numPr>
          <w:ilvl w:val="0"/>
          <w:numId w:val="0"/>
        </w:numPr>
        <w:spacing w:before="120" w:after="120" w:line="240" w:lineRule="auto"/>
        <w:ind w:left="357"/>
        <w:rPr>
          <w:rFonts w:eastAsia="Calibri" w:cs="Calibri"/>
          <w:b w:val="0"/>
          <w:color w:val="000000"/>
          <w:sz w:val="22"/>
          <w:szCs w:val="22"/>
        </w:rPr>
      </w:pPr>
      <w:r>
        <w:rPr>
          <w:rFonts w:eastAsia="Calibri" w:cs="Calibri"/>
          <w:color w:val="000000"/>
          <w:sz w:val="22"/>
          <w:szCs w:val="22"/>
        </w:rPr>
        <w:t>2. NOTIZIE GENERALI SULL’ENTE</w:t>
      </w:r>
    </w:p>
    <w:p w:rsidR="006B2648" w:rsidP="003F5C5F" w:rsidRDefault="00BF0213" w14:paraId="518DD825"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Comune di Collecchio registra una popolazione al 01.01.2023, di n 14.710 abitanti.</w:t>
      </w:r>
    </w:p>
    <w:p w:rsidR="006B2648" w:rsidP="003F5C5F" w:rsidRDefault="00BF0213" w14:paraId="518DD826" w14:textId="77777777">
      <w:pPr>
        <w:widowControl w:val="0"/>
        <w:spacing w:before="120" w:after="120" w:line="240" w:lineRule="auto"/>
        <w:ind w:hanging="2"/>
        <w:rPr>
          <w:color w:val="000000"/>
          <w:sz w:val="20"/>
          <w:szCs w:val="20"/>
        </w:rPr>
      </w:pPr>
      <w:r>
        <w:rPr>
          <w:color w:val="000000"/>
          <w:sz w:val="20"/>
          <w:szCs w:val="20"/>
        </w:rPr>
        <w:t xml:space="preserve">L’Ente </w:t>
      </w:r>
      <w:r>
        <w:rPr>
          <w:b/>
          <w:color w:val="000000"/>
          <w:sz w:val="20"/>
          <w:szCs w:val="20"/>
        </w:rPr>
        <w:t>non è</w:t>
      </w:r>
      <w:r>
        <w:rPr>
          <w:color w:val="000000"/>
          <w:sz w:val="20"/>
          <w:szCs w:val="20"/>
        </w:rPr>
        <w:t xml:space="preserve"> in disavanzo.</w:t>
      </w:r>
    </w:p>
    <w:p w:rsidR="006B2648" w:rsidP="003F5C5F" w:rsidRDefault="00BF0213" w14:paraId="518DD827" w14:textId="77777777">
      <w:pPr>
        <w:widowControl w:val="0"/>
        <w:spacing w:before="120" w:after="120" w:line="240" w:lineRule="auto"/>
        <w:ind w:hanging="2"/>
        <w:rPr>
          <w:color w:val="000000"/>
          <w:sz w:val="20"/>
          <w:szCs w:val="20"/>
        </w:rPr>
      </w:pPr>
      <w:r>
        <w:rPr>
          <w:color w:val="000000"/>
          <w:sz w:val="20"/>
          <w:szCs w:val="20"/>
        </w:rPr>
        <w:t xml:space="preserve">L’Ente </w:t>
      </w:r>
      <w:r>
        <w:rPr>
          <w:b/>
          <w:color w:val="000000"/>
          <w:sz w:val="20"/>
          <w:szCs w:val="20"/>
        </w:rPr>
        <w:t>non è</w:t>
      </w:r>
      <w:r>
        <w:rPr>
          <w:color w:val="000000"/>
          <w:sz w:val="20"/>
          <w:szCs w:val="20"/>
        </w:rPr>
        <w:t xml:space="preserve"> in piano di riequilibrio.</w:t>
      </w:r>
    </w:p>
    <w:p w:rsidR="006B2648" w:rsidP="003F5C5F" w:rsidRDefault="00BF0213" w14:paraId="518DD828" w14:textId="77777777">
      <w:pPr>
        <w:widowControl w:val="0"/>
        <w:spacing w:before="120" w:after="120" w:line="240" w:lineRule="auto"/>
        <w:ind w:hanging="2"/>
        <w:rPr>
          <w:color w:val="000000"/>
          <w:sz w:val="20"/>
          <w:szCs w:val="20"/>
        </w:rPr>
      </w:pPr>
      <w:r>
        <w:rPr>
          <w:color w:val="000000"/>
          <w:sz w:val="20"/>
          <w:szCs w:val="20"/>
        </w:rPr>
        <w:t xml:space="preserve">L’Ente </w:t>
      </w:r>
      <w:r>
        <w:rPr>
          <w:b/>
          <w:color w:val="000000"/>
          <w:sz w:val="20"/>
          <w:szCs w:val="20"/>
        </w:rPr>
        <w:t>non è</w:t>
      </w:r>
      <w:r>
        <w:rPr>
          <w:color w:val="000000"/>
          <w:sz w:val="20"/>
          <w:szCs w:val="20"/>
        </w:rPr>
        <w:t xml:space="preserve"> in dissesto finanziario. </w:t>
      </w:r>
    </w:p>
    <w:p w:rsidR="006B2648" w:rsidP="003F5C5F" w:rsidRDefault="006B2648" w14:paraId="518DD829" w14:textId="77777777">
      <w:pPr>
        <w:pStyle w:val="Titolo1"/>
        <w:widowControl w:val="0"/>
        <w:numPr>
          <w:ilvl w:val="0"/>
          <w:numId w:val="0"/>
        </w:numPr>
        <w:spacing w:before="120" w:after="120" w:line="240" w:lineRule="auto"/>
        <w:ind w:left="357"/>
        <w:rPr>
          <w:rFonts w:eastAsia="Calibri" w:cs="Calibri"/>
          <w:color w:val="000000"/>
          <w:sz w:val="22"/>
          <w:szCs w:val="22"/>
        </w:rPr>
      </w:pPr>
      <w:bookmarkStart w:name="_heading=h.uiajjoshxh1c" w:colFirst="0" w:colLast="0" w:id="6"/>
      <w:bookmarkEnd w:id="6"/>
    </w:p>
    <w:p w:rsidR="006B2648" w:rsidP="003F5C5F" w:rsidRDefault="00BF0213" w14:paraId="518DD82A" w14:textId="77777777">
      <w:pPr>
        <w:pStyle w:val="Titolo1"/>
        <w:widowControl w:val="0"/>
        <w:numPr>
          <w:ilvl w:val="0"/>
          <w:numId w:val="0"/>
        </w:numPr>
        <w:spacing w:before="120" w:after="120" w:line="240" w:lineRule="auto"/>
        <w:ind w:left="357"/>
        <w:rPr>
          <w:rFonts w:eastAsia="Calibri" w:cs="Calibri"/>
          <w:b w:val="0"/>
          <w:color w:val="000000"/>
          <w:sz w:val="22"/>
          <w:szCs w:val="22"/>
        </w:rPr>
      </w:pPr>
      <w:r>
        <w:rPr>
          <w:rFonts w:eastAsia="Calibri" w:cs="Calibri"/>
          <w:color w:val="000000"/>
          <w:sz w:val="22"/>
          <w:szCs w:val="22"/>
        </w:rPr>
        <w:t>3. DOMANDE PRELIMINARI</w:t>
      </w:r>
    </w:p>
    <w:p w:rsidR="006B2648" w:rsidP="003F5C5F" w:rsidRDefault="00BF0213" w14:paraId="518DD82B"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ha verificato che l’Ente entro il 30 novembre 2023, nella seduta del Consiglio Comunale convocata per il 29.11.2023, </w:t>
      </w:r>
      <w:r>
        <w:rPr>
          <w:b/>
          <w:color w:val="000000"/>
          <w:sz w:val="20"/>
          <w:szCs w:val="20"/>
        </w:rPr>
        <w:t>ha</w:t>
      </w:r>
      <w:r>
        <w:rPr>
          <w:color w:val="000000"/>
          <w:sz w:val="20"/>
          <w:szCs w:val="20"/>
        </w:rPr>
        <w:t xml:space="preserve"> aggiornato gli stanziamenti del bilancio di previsione 2023-2025.</w:t>
      </w:r>
    </w:p>
    <w:p w:rsidR="006B2648" w:rsidP="003F5C5F" w:rsidRDefault="00BF0213" w14:paraId="518DD82C" w14:textId="033761C8">
      <w:pPr>
        <w:widowControl w:val="0"/>
        <w:spacing w:before="120" w:after="120" w:line="240" w:lineRule="auto"/>
        <w:rPr>
          <w:color w:val="000000"/>
          <w:sz w:val="20"/>
          <w:szCs w:val="20"/>
        </w:rPr>
      </w:pPr>
      <w:r>
        <w:rPr>
          <w:color w:val="000000"/>
          <w:sz w:val="20"/>
          <w:szCs w:val="20"/>
        </w:rPr>
        <w:t xml:space="preserve">L’Organo di revisione ha verificato che al bilancio di previsione </w:t>
      </w:r>
      <w:r>
        <w:rPr>
          <w:b/>
          <w:color w:val="000000"/>
          <w:sz w:val="20"/>
          <w:szCs w:val="20"/>
        </w:rPr>
        <w:t>sono stati allegati</w:t>
      </w:r>
      <w:r>
        <w:rPr>
          <w:color w:val="000000"/>
          <w:sz w:val="20"/>
          <w:szCs w:val="20"/>
        </w:rPr>
        <w:t xml:space="preserve"> tutti i documenti di cui all’art. 11, co. 3, </w:t>
      </w:r>
      <w:r w:rsidR="00704C83">
        <w:rPr>
          <w:color w:val="000000"/>
          <w:sz w:val="20"/>
          <w:szCs w:val="20"/>
        </w:rPr>
        <w:t>del D.lgs.</w:t>
      </w:r>
      <w:r>
        <w:rPr>
          <w:color w:val="000000"/>
          <w:sz w:val="20"/>
          <w:szCs w:val="20"/>
        </w:rPr>
        <w:t xml:space="preserve">  n.  118/2011; al punto 9.3 del principio contabile applicato 4/1, lett. g) e lett. h); all’art. 172 TUEL.</w:t>
      </w:r>
    </w:p>
    <w:p w:rsidR="006B2648" w:rsidP="003F5C5F" w:rsidRDefault="00BF0213" w14:paraId="518DD82D" w14:textId="7252A3E4">
      <w:pPr>
        <w:widowControl w:val="0"/>
        <w:spacing w:before="120" w:after="120" w:line="240" w:lineRule="auto"/>
        <w:rPr>
          <w:color w:val="000000"/>
          <w:sz w:val="20"/>
          <w:szCs w:val="20"/>
        </w:rPr>
      </w:pPr>
      <w:r>
        <w:rPr>
          <w:color w:val="000000"/>
          <w:sz w:val="20"/>
          <w:szCs w:val="20"/>
        </w:rPr>
        <w:t xml:space="preserve">L’Organo di revisione ha verificato che l’Ente </w:t>
      </w:r>
      <w:r>
        <w:rPr>
          <w:b/>
          <w:color w:val="000000"/>
          <w:sz w:val="20"/>
          <w:szCs w:val="20"/>
        </w:rPr>
        <w:t>ha rispettato</w:t>
      </w:r>
      <w:r>
        <w:rPr>
          <w:color w:val="000000"/>
          <w:sz w:val="20"/>
          <w:szCs w:val="20"/>
        </w:rPr>
        <w:t xml:space="preserve"> i termini di legge per l’adozione del bilancio di previsione 2024-2026 adottando una procedura coerente o comunque compatibile con quanto previsto dal principio contabile </w:t>
      </w:r>
      <w:proofErr w:type="spellStart"/>
      <w:r>
        <w:rPr>
          <w:color w:val="000000"/>
          <w:sz w:val="20"/>
          <w:szCs w:val="20"/>
        </w:rPr>
        <w:t>All</w:t>
      </w:r>
      <w:proofErr w:type="spellEnd"/>
      <w:r>
        <w:rPr>
          <w:color w:val="000000"/>
          <w:sz w:val="20"/>
          <w:szCs w:val="20"/>
        </w:rPr>
        <w:t>. 4/1 a seguito dell’aggiornamento disposto dal Decreto interministeriale del 25.7.2023</w:t>
      </w:r>
      <w:r w:rsidRPr="00C64A69" w:rsidR="00C64A69">
        <w:t xml:space="preserve"> </w:t>
      </w:r>
      <w:r w:rsidRPr="00C64A69" w:rsidR="00C64A69">
        <w:rPr>
          <w:color w:val="000000"/>
          <w:sz w:val="20"/>
          <w:szCs w:val="20"/>
        </w:rPr>
        <w:t xml:space="preserve">(Verbale Collegio dei Revisori n. </w:t>
      </w:r>
      <w:r w:rsidR="0042044E">
        <w:rPr>
          <w:color w:val="000000"/>
          <w:sz w:val="20"/>
          <w:szCs w:val="20"/>
        </w:rPr>
        <w:t>118/2023</w:t>
      </w:r>
      <w:r w:rsidRPr="00C64A69" w:rsidR="00C64A69">
        <w:rPr>
          <w:color w:val="000000"/>
          <w:sz w:val="20"/>
          <w:szCs w:val="20"/>
        </w:rPr>
        <w:t xml:space="preserve"> del </w:t>
      </w:r>
      <w:r w:rsidR="0042044E">
        <w:rPr>
          <w:color w:val="000000"/>
          <w:sz w:val="20"/>
          <w:szCs w:val="20"/>
        </w:rPr>
        <w:t>22</w:t>
      </w:r>
      <w:r w:rsidRPr="00C64A69" w:rsidR="00C64A69">
        <w:rPr>
          <w:color w:val="000000"/>
          <w:sz w:val="20"/>
          <w:szCs w:val="20"/>
        </w:rPr>
        <w:t>/1</w:t>
      </w:r>
      <w:r w:rsidR="0042044E">
        <w:rPr>
          <w:color w:val="000000"/>
          <w:sz w:val="20"/>
          <w:szCs w:val="20"/>
        </w:rPr>
        <w:t>1</w:t>
      </w:r>
      <w:r w:rsidRPr="00C64A69" w:rsidR="00C64A69">
        <w:rPr>
          <w:color w:val="000000"/>
          <w:sz w:val="20"/>
          <w:szCs w:val="20"/>
        </w:rPr>
        <w:t>/2023).</w:t>
      </w:r>
    </w:p>
    <w:p w:rsidR="006B2648" w:rsidP="003F5C5F" w:rsidRDefault="00BF0213" w14:paraId="518DD82E" w14:textId="77777777">
      <w:pPr>
        <w:widowControl w:val="0"/>
        <w:pBdr>
          <w:top w:val="nil"/>
          <w:left w:val="nil"/>
          <w:bottom w:val="nil"/>
          <w:right w:val="nil"/>
          <w:between w:val="nil"/>
        </w:pBdr>
        <w:spacing w:before="120" w:after="120" w:line="240" w:lineRule="auto"/>
        <w:rPr>
          <w:color w:val="000000"/>
          <w:sz w:val="20"/>
          <w:szCs w:val="20"/>
        </w:rPr>
      </w:pPr>
      <w:r>
        <w:rPr>
          <w:color w:val="000000"/>
          <w:sz w:val="20"/>
          <w:szCs w:val="20"/>
        </w:rPr>
        <w:t xml:space="preserve">L’Ente </w:t>
      </w:r>
      <w:r>
        <w:rPr>
          <w:b/>
          <w:color w:val="000000"/>
          <w:sz w:val="20"/>
          <w:szCs w:val="20"/>
        </w:rPr>
        <w:t>non ha gestito</w:t>
      </w:r>
      <w:r>
        <w:rPr>
          <w:color w:val="000000"/>
          <w:sz w:val="20"/>
          <w:szCs w:val="20"/>
        </w:rPr>
        <w:t xml:space="preserve"> in esercizio provvisorio.</w:t>
      </w:r>
    </w:p>
    <w:p w:rsidR="006B2648" w:rsidP="003F5C5F" w:rsidRDefault="00BF0213" w14:paraId="518DD82F" w14:textId="77777777">
      <w:pPr>
        <w:widowControl w:val="0"/>
        <w:pBdr>
          <w:top w:val="nil"/>
          <w:left w:val="nil"/>
          <w:bottom w:val="nil"/>
          <w:right w:val="nil"/>
          <w:between w:val="nil"/>
        </w:pBdr>
        <w:spacing w:before="120" w:after="120" w:line="240" w:lineRule="auto"/>
        <w:rPr>
          <w:color w:val="000000"/>
          <w:sz w:val="20"/>
          <w:szCs w:val="20"/>
        </w:rPr>
      </w:pPr>
      <w:r>
        <w:rPr>
          <w:color w:val="000000"/>
          <w:sz w:val="20"/>
          <w:szCs w:val="20"/>
        </w:rPr>
        <w:t xml:space="preserve">L’Organo di revisione </w:t>
      </w:r>
      <w:r>
        <w:rPr>
          <w:b/>
          <w:color w:val="000000"/>
          <w:sz w:val="20"/>
          <w:szCs w:val="20"/>
        </w:rPr>
        <w:t>è iscritto</w:t>
      </w:r>
      <w:r>
        <w:rPr>
          <w:color w:val="000000"/>
          <w:sz w:val="20"/>
          <w:szCs w:val="20"/>
        </w:rPr>
        <w:t xml:space="preserve"> alla BDAP.</w:t>
      </w:r>
    </w:p>
    <w:p w:rsidR="006B2648" w:rsidP="003F5C5F" w:rsidRDefault="00BF0213" w14:paraId="518DD830" w14:textId="77777777">
      <w:pPr>
        <w:widowControl w:val="0"/>
        <w:pBdr>
          <w:top w:val="nil"/>
          <w:left w:val="nil"/>
          <w:bottom w:val="nil"/>
          <w:right w:val="nil"/>
          <w:between w:val="nil"/>
        </w:pBdr>
        <w:spacing w:before="120" w:after="120" w:line="240" w:lineRule="auto"/>
        <w:rPr>
          <w:color w:val="000000"/>
          <w:sz w:val="20"/>
          <w:szCs w:val="20"/>
        </w:rPr>
      </w:pPr>
      <w:r>
        <w:rPr>
          <w:color w:val="000000"/>
          <w:sz w:val="20"/>
          <w:szCs w:val="20"/>
        </w:rPr>
        <w:t xml:space="preserve">L’Organo di revisione ha verificato che l’Ente, prima dell’approvazione in Consiglio Comunale, abbia effettuato il </w:t>
      </w:r>
      <w:proofErr w:type="spellStart"/>
      <w:r>
        <w:rPr>
          <w:color w:val="000000"/>
          <w:sz w:val="20"/>
          <w:szCs w:val="20"/>
        </w:rPr>
        <w:t>pre</w:t>
      </w:r>
      <w:proofErr w:type="spellEnd"/>
      <w:r>
        <w:rPr>
          <w:color w:val="000000"/>
          <w:sz w:val="20"/>
          <w:szCs w:val="20"/>
        </w:rPr>
        <w:t>-caricamento sulla banca dati BDAP senza rilievi e/o errori bloccanti.</w:t>
      </w:r>
    </w:p>
    <w:p w:rsidR="006B2648" w:rsidP="003F5C5F" w:rsidRDefault="00BF0213" w14:paraId="518DD831" w14:textId="77777777">
      <w:pPr>
        <w:widowControl w:val="0"/>
        <w:pBdr>
          <w:top w:val="nil"/>
          <w:left w:val="nil"/>
          <w:bottom w:val="nil"/>
          <w:right w:val="nil"/>
          <w:between w:val="nil"/>
        </w:pBdr>
        <w:spacing w:before="120" w:after="120" w:line="240" w:lineRule="auto"/>
        <w:rPr>
          <w:color w:val="000000"/>
          <w:sz w:val="20"/>
          <w:szCs w:val="20"/>
        </w:rPr>
      </w:pPr>
      <w:r>
        <w:rPr>
          <w:color w:val="000000"/>
          <w:sz w:val="20"/>
          <w:szCs w:val="20"/>
        </w:rPr>
        <w:t xml:space="preserve">L’Ente </w:t>
      </w:r>
      <w:r>
        <w:rPr>
          <w:b/>
          <w:color w:val="000000"/>
          <w:sz w:val="20"/>
          <w:szCs w:val="20"/>
        </w:rPr>
        <w:t>è</w:t>
      </w:r>
      <w:r>
        <w:rPr>
          <w:color w:val="000000"/>
          <w:sz w:val="20"/>
          <w:szCs w:val="20"/>
        </w:rPr>
        <w:t xml:space="preserve"> adempiente all’inserimento dei relativi dati e documenti in BDAP (Banca Dati delle Amministrazioni Pubbliche). </w:t>
      </w:r>
    </w:p>
    <w:p w:rsidR="006B2648" w:rsidP="003F5C5F" w:rsidRDefault="00BF0213" w14:paraId="518DD832" w14:textId="77777777">
      <w:pPr>
        <w:widowControl w:val="0"/>
        <w:pBdr>
          <w:top w:val="nil"/>
          <w:left w:val="nil"/>
          <w:bottom w:val="nil"/>
          <w:right w:val="nil"/>
          <w:between w:val="nil"/>
        </w:pBdr>
        <w:spacing w:before="120" w:after="120" w:line="240" w:lineRule="auto"/>
        <w:rPr>
          <w:color w:val="000000"/>
          <w:sz w:val="20"/>
          <w:szCs w:val="20"/>
        </w:rPr>
      </w:pPr>
      <w:r>
        <w:rPr>
          <w:color w:val="000000"/>
          <w:sz w:val="20"/>
          <w:szCs w:val="20"/>
        </w:rPr>
        <w:t xml:space="preserve">L’Organo di revisione ha verificato che l’Ente </w:t>
      </w:r>
      <w:r>
        <w:rPr>
          <w:b/>
          <w:color w:val="000000"/>
          <w:sz w:val="20"/>
          <w:szCs w:val="20"/>
        </w:rPr>
        <w:t>non risulta</w:t>
      </w:r>
      <w:r>
        <w:rPr>
          <w:color w:val="000000"/>
          <w:sz w:val="20"/>
          <w:szCs w:val="20"/>
        </w:rPr>
        <w:t xml:space="preserve"> strutturalmente deficitario sulla base dei parametri individuati con Decreto interministeriale del 4 agosto 2023 per il triennio 2022-2024.</w:t>
      </w:r>
    </w:p>
    <w:p w:rsidR="006B2648" w:rsidP="003F5C5F" w:rsidRDefault="006B2648" w14:paraId="518DD833" w14:textId="77777777">
      <w:pPr>
        <w:pStyle w:val="Titolo1"/>
        <w:widowControl w:val="0"/>
        <w:numPr>
          <w:ilvl w:val="0"/>
          <w:numId w:val="0"/>
        </w:numPr>
        <w:spacing w:before="120" w:after="120" w:line="240" w:lineRule="auto"/>
        <w:ind w:left="357"/>
        <w:rPr>
          <w:rFonts w:eastAsia="Calibri" w:cs="Calibri"/>
          <w:color w:val="000000"/>
          <w:sz w:val="22"/>
          <w:szCs w:val="22"/>
        </w:rPr>
      </w:pPr>
      <w:bookmarkStart w:name="_heading=h.3dy6vkm" w:colFirst="0" w:colLast="0" w:id="7"/>
      <w:bookmarkEnd w:id="7"/>
    </w:p>
    <w:p w:rsidR="006B2648" w:rsidP="003F5C5F" w:rsidRDefault="00BF0213" w14:paraId="518DD834" w14:textId="77777777">
      <w:pPr>
        <w:pStyle w:val="Titolo1"/>
        <w:widowControl w:val="0"/>
        <w:numPr>
          <w:ilvl w:val="0"/>
          <w:numId w:val="0"/>
        </w:numPr>
        <w:spacing w:before="120" w:after="120" w:line="240" w:lineRule="auto"/>
        <w:ind w:left="357"/>
        <w:rPr>
          <w:rFonts w:eastAsia="Calibri" w:cs="Calibri"/>
          <w:b w:val="0"/>
          <w:color w:val="000000"/>
          <w:sz w:val="22"/>
          <w:szCs w:val="22"/>
        </w:rPr>
      </w:pPr>
      <w:r>
        <w:rPr>
          <w:rFonts w:eastAsia="Calibri" w:cs="Calibri"/>
          <w:color w:val="000000"/>
          <w:sz w:val="22"/>
          <w:szCs w:val="22"/>
        </w:rPr>
        <w:t>4. VERIFICHE SULLA PROGRAMMAZIONE</w:t>
      </w:r>
    </w:p>
    <w:p w:rsidR="006B2648" w:rsidP="003F5C5F" w:rsidRDefault="00BF0213" w14:paraId="518DD835"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ha verificato che l’Ente </w:t>
      </w:r>
      <w:r>
        <w:rPr>
          <w:b/>
          <w:color w:val="000000"/>
          <w:sz w:val="20"/>
          <w:szCs w:val="20"/>
        </w:rPr>
        <w:t>ha rispettato</w:t>
      </w:r>
      <w:r>
        <w:rPr>
          <w:color w:val="000000"/>
          <w:sz w:val="20"/>
          <w:szCs w:val="20"/>
        </w:rPr>
        <w:t xml:space="preserve"> i termini di legge per l’adozione degli strumenti di programmazione (previsti dall’allegato 4/1 del d.lgs. n. 118/2011).</w:t>
      </w:r>
    </w:p>
    <w:p w:rsidR="006B2648" w:rsidP="003F5C5F" w:rsidRDefault="00BF0213" w14:paraId="518DD836"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Con riferimento alla verifica della coerenza delle previsioni l’Organo di revisione sul Documento Unico di programmazione (DUP), approvato dal Consiglio comunale con deliberazione n.24 del 26.07.2023, ha espresso parere con verbale n.70 del 24.07.2023 attestando la sua coerenza, attendibilità e congruità. </w:t>
      </w:r>
    </w:p>
    <w:p w:rsidR="006B2648" w:rsidP="003F5C5F" w:rsidRDefault="00BF0213" w14:paraId="518DD837" w14:textId="1E58D1FD">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sulla nota di aggiornamento al DUP ha espresso parere </w:t>
      </w:r>
      <w:r w:rsidRPr="00AA54C9">
        <w:rPr>
          <w:color w:val="000000"/>
          <w:sz w:val="20"/>
          <w:szCs w:val="20"/>
        </w:rPr>
        <w:t>con verbale n</w:t>
      </w:r>
      <w:r w:rsidRPr="00AA54C9" w:rsidR="00723859">
        <w:rPr>
          <w:color w:val="000000"/>
          <w:sz w:val="20"/>
          <w:szCs w:val="20"/>
        </w:rPr>
        <w:t xml:space="preserve">. </w:t>
      </w:r>
      <w:r w:rsidRPr="00AA54C9" w:rsidR="000C2067">
        <w:rPr>
          <w:color w:val="000000"/>
          <w:sz w:val="20"/>
          <w:szCs w:val="20"/>
        </w:rPr>
        <w:t>125</w:t>
      </w:r>
      <w:r w:rsidRPr="00AA54C9">
        <w:rPr>
          <w:color w:val="000000"/>
          <w:sz w:val="20"/>
          <w:szCs w:val="20"/>
        </w:rPr>
        <w:t xml:space="preserve"> del 01.12.2023. attestando la sua coerenza, attendibilità e congruità.</w:t>
      </w:r>
      <w:r>
        <w:rPr>
          <w:color w:val="000000"/>
          <w:sz w:val="20"/>
          <w:szCs w:val="20"/>
        </w:rPr>
        <w:t xml:space="preserve"> </w:t>
      </w:r>
    </w:p>
    <w:p w:rsidR="006B2648" w:rsidP="003F5C5F" w:rsidRDefault="00BF0213" w14:paraId="518DD838"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L’Organo di revisione ha verificato che il DUP e la nota di aggiornamento al DUP contengono i seguenti strumenti obbligatori di programmazione di settore:</w:t>
      </w:r>
    </w:p>
    <w:p w:rsidR="006B2648" w:rsidP="003F5C5F" w:rsidRDefault="00BF0213" w14:paraId="518DD83A" w14:textId="77777777">
      <w:pPr>
        <w:widowControl w:val="0"/>
        <w:pBdr>
          <w:top w:val="nil"/>
          <w:left w:val="nil"/>
          <w:bottom w:val="nil"/>
          <w:right w:val="nil"/>
          <w:between w:val="nil"/>
        </w:pBdr>
        <w:spacing w:before="120" w:after="120" w:line="240" w:lineRule="auto"/>
        <w:ind w:hanging="2"/>
        <w:rPr>
          <w:b/>
          <w:i/>
          <w:color w:val="000000"/>
          <w:sz w:val="20"/>
          <w:szCs w:val="20"/>
          <w:u w:val="single"/>
        </w:rPr>
      </w:pPr>
      <w:r>
        <w:rPr>
          <w:b/>
          <w:i/>
          <w:color w:val="000000"/>
          <w:sz w:val="20"/>
          <w:szCs w:val="20"/>
          <w:u w:val="single"/>
        </w:rPr>
        <w:t>Programma triennale lavori pubblici</w:t>
      </w:r>
    </w:p>
    <w:p w:rsidR="006B2648" w:rsidP="003F5C5F" w:rsidRDefault="00BF0213" w14:paraId="518DD83B"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programma triennale ed elenco annuale dei lavori pubblici, di cui all’art. 37 del d.lgs. n. 36 del 31 marzo 2023, è redatto secondo lo schema tipo di cui all'allegato I.5 al nuovo Codice.</w:t>
      </w:r>
    </w:p>
    <w:p w:rsidR="006B2648" w:rsidP="003F5C5F" w:rsidRDefault="00BF0213" w14:paraId="518DD83C"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programma espone interventi di investimento uguali o superiori a € 150.000,00.</w:t>
      </w:r>
    </w:p>
    <w:p w:rsidR="006B2648" w:rsidP="003F5C5F" w:rsidRDefault="00BF0213" w14:paraId="518DD83D"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programma risulta coerente anche con i progetti PNRR, per i quali non si applica il nuovo codice dei contratti pubblici (</w:t>
      </w:r>
      <w:proofErr w:type="spellStart"/>
      <w:r>
        <w:rPr>
          <w:color w:val="000000"/>
          <w:sz w:val="20"/>
          <w:szCs w:val="20"/>
        </w:rPr>
        <w:t>rif.</w:t>
      </w:r>
      <w:proofErr w:type="spellEnd"/>
      <w:r>
        <w:rPr>
          <w:color w:val="000000"/>
          <w:sz w:val="20"/>
          <w:szCs w:val="20"/>
        </w:rPr>
        <w:t xml:space="preserve"> Art. 225 co. 8 del D.lgs. 31 marzo 2023 n. 36 “</w:t>
      </w:r>
      <w:r>
        <w:rPr>
          <w:i/>
          <w:color w:val="000000"/>
          <w:sz w:val="20"/>
          <w:szCs w:val="20"/>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D.L. n. 77/2021, convertito, con modificazioni, dalla legge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r>
        <w:rPr>
          <w:color w:val="000000"/>
          <w:sz w:val="20"/>
          <w:szCs w:val="20"/>
        </w:rPr>
        <w:t xml:space="preserve">”). </w:t>
      </w:r>
    </w:p>
    <w:p w:rsidR="006B2648" w:rsidP="003F5C5F" w:rsidRDefault="00BF0213" w14:paraId="518DD83E"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programma triennale, dopo la sua approvazione consiliare, dovrà essere pubblicato sul sito istituzionale nella sezione “Amministrazione trasparente” e nella Banca dati nazionale dei contratti pubblici.</w:t>
      </w:r>
    </w:p>
    <w:p w:rsidR="006B2648" w:rsidP="003F5C5F" w:rsidRDefault="00BF0213" w14:paraId="518DD83F" w14:textId="77777777">
      <w:pPr>
        <w:widowControl w:val="0"/>
        <w:pBdr>
          <w:top w:val="nil"/>
          <w:left w:val="nil"/>
          <w:bottom w:val="nil"/>
          <w:right w:val="nil"/>
          <w:between w:val="nil"/>
        </w:pBdr>
        <w:spacing w:before="120" w:after="120" w:line="240" w:lineRule="auto"/>
        <w:ind w:hanging="2"/>
        <w:rPr>
          <w:b/>
          <w:i/>
          <w:color w:val="000000"/>
          <w:sz w:val="20"/>
          <w:szCs w:val="20"/>
          <w:u w:val="single"/>
        </w:rPr>
      </w:pPr>
      <w:r>
        <w:rPr>
          <w:b/>
          <w:i/>
          <w:color w:val="000000"/>
          <w:sz w:val="20"/>
          <w:szCs w:val="20"/>
          <w:u w:val="single"/>
        </w:rPr>
        <w:t>Programma triennale degli acquisti di beni e servizi</w:t>
      </w:r>
    </w:p>
    <w:p w:rsidR="006B2648" w:rsidP="003F5C5F" w:rsidRDefault="00BF0213" w14:paraId="518DD840"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programma triennale degli acquisti di beni e servizi di cui all’art. 37 del d.lgs. n. 36 del 31 marzo 2023 è redatto secondo lo schema tipo di cui all’allegato I.5 al nuovo Codice.</w:t>
      </w:r>
    </w:p>
    <w:p w:rsidR="006B2648" w:rsidP="003F5C5F" w:rsidRDefault="00BF0213" w14:paraId="518DD841"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programma espone acquisti di beni e servizi pari o superiori a euro 140.000,00.</w:t>
      </w:r>
    </w:p>
    <w:p w:rsidR="006B2648" w:rsidP="003F5C5F" w:rsidRDefault="00BF0213" w14:paraId="518DD842" w14:textId="190719F3">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Il programma risulta coerente anche con i progetti PNRR (Circolare del 26 luglio 2022, n. 29 – Manuale delle procedure finanziarie degli interventi PNRR)</w:t>
      </w:r>
      <w:r w:rsidR="00704C83">
        <w:rPr>
          <w:color w:val="000000"/>
          <w:sz w:val="20"/>
          <w:szCs w:val="20"/>
        </w:rPr>
        <w:t>.</w:t>
      </w:r>
    </w:p>
    <w:p w:rsidR="006B2648" w:rsidP="003F5C5F" w:rsidRDefault="00BF0213" w14:paraId="518DD843" w14:textId="4DC121AC">
      <w:pPr>
        <w:widowControl w:val="0"/>
        <w:pBdr>
          <w:top w:val="nil"/>
          <w:left w:val="nil"/>
          <w:bottom w:val="nil"/>
          <w:right w:val="nil"/>
          <w:between w:val="nil"/>
        </w:pBdr>
        <w:spacing w:before="120" w:after="120" w:line="240" w:lineRule="auto"/>
        <w:rPr>
          <w:b/>
          <w:i/>
          <w:color w:val="000000"/>
          <w:sz w:val="20"/>
          <w:szCs w:val="20"/>
          <w:u w:val="single"/>
        </w:rPr>
      </w:pPr>
      <w:r>
        <w:rPr>
          <w:b/>
          <w:i/>
          <w:color w:val="000000"/>
          <w:sz w:val="20"/>
          <w:szCs w:val="20"/>
          <w:u w:val="single"/>
        </w:rPr>
        <w:t xml:space="preserve">Piano delle alienazioni e valorizzazioni immobiliari </w:t>
      </w:r>
    </w:p>
    <w:p w:rsidR="006B2648" w:rsidP="003F5C5F" w:rsidRDefault="00BF0213" w14:paraId="518DD844" w14:textId="77777777">
      <w:pPr>
        <w:widowControl w:val="0"/>
        <w:spacing w:before="120" w:after="120" w:line="240" w:lineRule="auto"/>
        <w:ind w:left="2" w:hanging="2"/>
        <w:rPr>
          <w:color w:val="000000"/>
          <w:sz w:val="20"/>
          <w:szCs w:val="20"/>
        </w:rPr>
      </w:pPr>
      <w:r>
        <w:rPr>
          <w:color w:val="000000"/>
          <w:sz w:val="20"/>
          <w:szCs w:val="20"/>
        </w:rPr>
        <w:t>Il piano delle alienazioni e valorizzazioni immobiliari, di cui all’art. 58, comma 1, del D.L. 25 giugno 2008, n. 112. convertito con modificazioni dalla L. 6 agosto 2008, n. 133 non è stato approvato autonomamente e si considera approvato in quanto contenuto nel DUP.</w:t>
      </w:r>
    </w:p>
    <w:p w:rsidR="006B2648" w:rsidP="003F5C5F" w:rsidRDefault="00BF0213" w14:paraId="518DD845" w14:textId="77777777">
      <w:pPr>
        <w:widowControl w:val="0"/>
        <w:pBdr>
          <w:top w:val="nil"/>
          <w:left w:val="nil"/>
          <w:bottom w:val="nil"/>
          <w:right w:val="nil"/>
          <w:between w:val="nil"/>
        </w:pBdr>
        <w:spacing w:before="120" w:after="120" w:line="240" w:lineRule="auto"/>
        <w:ind w:hanging="2"/>
        <w:rPr>
          <w:b/>
          <w:i/>
          <w:color w:val="000000"/>
          <w:sz w:val="20"/>
          <w:szCs w:val="20"/>
          <w:u w:val="single"/>
        </w:rPr>
      </w:pPr>
      <w:r>
        <w:rPr>
          <w:b/>
          <w:i/>
          <w:color w:val="000000"/>
          <w:sz w:val="20"/>
          <w:szCs w:val="20"/>
          <w:u w:val="single"/>
        </w:rPr>
        <w:t>Programmazione delle risorse finanziarie da destinare al fabbisogno del personale</w:t>
      </w:r>
    </w:p>
    <w:p w:rsidR="006B2648" w:rsidP="003F5C5F" w:rsidRDefault="00BF0213" w14:paraId="518DD846"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Nella Sezione operativa del DUP </w:t>
      </w:r>
      <w:r>
        <w:rPr>
          <w:b/>
          <w:color w:val="000000"/>
          <w:sz w:val="20"/>
          <w:szCs w:val="20"/>
        </w:rPr>
        <w:t>è stata determinata</w:t>
      </w:r>
      <w:r>
        <w:rPr>
          <w:color w:val="000000"/>
          <w:sz w:val="20"/>
          <w:szCs w:val="20"/>
        </w:rPr>
        <w:t xml:space="preserve"> la programmazione delle risorse finanziarie da destinare al fabbisogno di personale a livello triennale e annuale sulla base della spesa per il personale in servizio e di quella connessa alle facoltà </w:t>
      </w:r>
      <w:proofErr w:type="spellStart"/>
      <w:r>
        <w:rPr>
          <w:color w:val="000000"/>
          <w:sz w:val="20"/>
          <w:szCs w:val="20"/>
        </w:rPr>
        <w:t>assunzionali</w:t>
      </w:r>
      <w:proofErr w:type="spellEnd"/>
      <w:r>
        <w:rPr>
          <w:color w:val="000000"/>
          <w:sz w:val="20"/>
          <w:szCs w:val="20"/>
        </w:rPr>
        <w:t xml:space="preserve"> previste a legislazione vigente, tenendo conto delle esigenze di funzionalità e di ottimizzazione delle risorse per il miglior funzionamento dei servizi.</w:t>
      </w:r>
    </w:p>
    <w:p w:rsidR="006B2648" w:rsidP="003F5C5F" w:rsidRDefault="00BF0213" w14:paraId="518DD847" w14:textId="77777777">
      <w:pPr>
        <w:widowControl w:val="0"/>
        <w:pBdr>
          <w:top w:val="nil"/>
          <w:left w:val="nil"/>
          <w:bottom w:val="nil"/>
          <w:right w:val="nil"/>
          <w:between w:val="nil"/>
        </w:pBdr>
        <w:spacing w:before="120" w:after="120" w:line="240" w:lineRule="auto"/>
        <w:ind w:hanging="2"/>
        <w:rPr>
          <w:b/>
          <w:i/>
          <w:color w:val="000000"/>
          <w:sz w:val="20"/>
          <w:szCs w:val="20"/>
          <w:u w:val="single"/>
        </w:rPr>
      </w:pPr>
      <w:r>
        <w:rPr>
          <w:b/>
          <w:i/>
          <w:color w:val="000000"/>
          <w:sz w:val="20"/>
          <w:szCs w:val="20"/>
          <w:u w:val="single"/>
        </w:rPr>
        <w:t>Programma annuale degli incarichi</w:t>
      </w:r>
    </w:p>
    <w:p w:rsidR="006B2648" w:rsidP="003F5C5F" w:rsidRDefault="00BF0213" w14:paraId="518DD848" w14:textId="58D821F0">
      <w:pPr>
        <w:widowControl w:val="0"/>
        <w:pBdr>
          <w:top w:val="nil"/>
          <w:left w:val="nil"/>
          <w:bottom w:val="nil"/>
          <w:right w:val="nil"/>
          <w:between w:val="nil"/>
        </w:pBdr>
        <w:spacing w:before="120" w:after="120" w:line="240" w:lineRule="auto"/>
        <w:ind w:hanging="2"/>
        <w:rPr>
          <w:color w:val="000000"/>
          <w:sz w:val="20"/>
          <w:szCs w:val="20"/>
          <w:u w:val="single"/>
        </w:rPr>
      </w:pPr>
      <w:r>
        <w:rPr>
          <w:color w:val="000000"/>
          <w:sz w:val="20"/>
          <w:szCs w:val="20"/>
        </w:rPr>
        <w:t xml:space="preserve">Il programma annuale degli incarichi e delle collaborazioni a persone fisiche di cui all’art. 3, comma 55, della l. n. 244/2007, convertito con l. n. 133/2008 come modificato dall’articolo 46, comma 3, del d. Legge n. 112/2008 </w:t>
      </w:r>
      <w:r w:rsidR="00704C83">
        <w:rPr>
          <w:color w:val="000000"/>
          <w:sz w:val="20"/>
          <w:szCs w:val="20"/>
        </w:rPr>
        <w:t>e all’art.</w:t>
      </w:r>
      <w:r>
        <w:rPr>
          <w:color w:val="000000"/>
          <w:sz w:val="20"/>
          <w:szCs w:val="20"/>
        </w:rPr>
        <w:t xml:space="preserve"> 7 comma 6, D. Lgs. 165/2001 è stato redatto.</w:t>
      </w:r>
    </w:p>
    <w:p w:rsidR="006B2648" w:rsidP="003F5C5F" w:rsidRDefault="00BF0213" w14:paraId="518DD849" w14:textId="77777777">
      <w:pPr>
        <w:widowControl w:val="0"/>
        <w:pBdr>
          <w:top w:val="nil"/>
          <w:left w:val="nil"/>
          <w:bottom w:val="nil"/>
          <w:right w:val="nil"/>
          <w:between w:val="nil"/>
        </w:pBdr>
        <w:spacing w:before="120" w:after="120" w:line="240" w:lineRule="auto"/>
        <w:ind w:hanging="2"/>
        <w:rPr>
          <w:b/>
          <w:i/>
          <w:color w:val="000000"/>
          <w:sz w:val="20"/>
          <w:szCs w:val="20"/>
          <w:u w:val="single"/>
        </w:rPr>
      </w:pPr>
      <w:r>
        <w:rPr>
          <w:b/>
          <w:i/>
          <w:color w:val="000000"/>
          <w:sz w:val="20"/>
          <w:szCs w:val="20"/>
          <w:u w:val="single"/>
        </w:rPr>
        <w:t>PNRR</w:t>
      </w:r>
    </w:p>
    <w:p w:rsidR="006B2648" w:rsidP="003F5C5F" w:rsidRDefault="00BF0213" w14:paraId="518DD84A"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ha verificato che l’Ente </w:t>
      </w:r>
      <w:r>
        <w:rPr>
          <w:b/>
          <w:color w:val="000000"/>
          <w:sz w:val="20"/>
          <w:szCs w:val="20"/>
        </w:rPr>
        <w:t>ha</w:t>
      </w:r>
      <w:r>
        <w:rPr>
          <w:color w:val="000000"/>
          <w:sz w:val="20"/>
          <w:szCs w:val="20"/>
        </w:rPr>
        <w:t xml:space="preserve"> una sezione del DUP dedicata al PNRR. (si rinvia al paragrafo dedicato al PNRR)</w:t>
      </w:r>
    </w:p>
    <w:p w:rsidR="006B2648" w:rsidP="003F5C5F" w:rsidRDefault="00BF0213" w14:paraId="518DD84B"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ritiene che le previsioni contenute nella Sezione Operativa del DUP e nel bilancio di previsione per gli anni 2024-2026 </w:t>
      </w:r>
      <w:r>
        <w:rPr>
          <w:b/>
          <w:color w:val="000000"/>
          <w:sz w:val="20"/>
          <w:szCs w:val="20"/>
        </w:rPr>
        <w:t>sono coerenti</w:t>
      </w:r>
      <w:r>
        <w:rPr>
          <w:color w:val="000000"/>
          <w:sz w:val="20"/>
          <w:szCs w:val="20"/>
        </w:rPr>
        <w:t xml:space="preserve"> con gli strumenti di programmazione di mandato, con la Sezione Strategica del DUP e con gli atti di programmazione di settore sopra citati.</w:t>
      </w:r>
    </w:p>
    <w:p w:rsidR="006B2648" w:rsidP="003F5C5F" w:rsidRDefault="006B2648" w14:paraId="518DD84C" w14:textId="77777777">
      <w:pPr>
        <w:pStyle w:val="Titolo1"/>
        <w:widowControl w:val="0"/>
        <w:numPr>
          <w:ilvl w:val="0"/>
          <w:numId w:val="0"/>
        </w:numPr>
        <w:spacing w:before="120" w:after="120" w:line="240" w:lineRule="auto"/>
        <w:ind w:left="357"/>
        <w:rPr>
          <w:rFonts w:eastAsia="Calibri" w:cs="Calibri"/>
          <w:color w:val="000000"/>
          <w:sz w:val="22"/>
          <w:szCs w:val="22"/>
        </w:rPr>
      </w:pPr>
      <w:bookmarkStart w:name="_heading=h.1t3h5sf" w:colFirst="0" w:colLast="0" w:id="8"/>
      <w:bookmarkEnd w:id="8"/>
    </w:p>
    <w:p w:rsidR="006B2648" w:rsidP="003F5C5F" w:rsidRDefault="00BF0213" w14:paraId="518DD84D" w14:textId="77777777">
      <w:pPr>
        <w:pStyle w:val="Titolo1"/>
        <w:widowControl w:val="0"/>
        <w:numPr>
          <w:ilvl w:val="0"/>
          <w:numId w:val="0"/>
        </w:numPr>
        <w:spacing w:before="120" w:after="120" w:line="240" w:lineRule="auto"/>
        <w:ind w:left="357"/>
        <w:rPr>
          <w:rFonts w:eastAsia="Calibri" w:cs="Calibri"/>
          <w:b w:val="0"/>
          <w:color w:val="000000"/>
          <w:sz w:val="22"/>
          <w:szCs w:val="22"/>
        </w:rPr>
      </w:pPr>
      <w:r>
        <w:rPr>
          <w:rFonts w:eastAsia="Calibri" w:cs="Calibri"/>
          <w:color w:val="000000"/>
          <w:sz w:val="22"/>
          <w:szCs w:val="22"/>
        </w:rPr>
        <w:t xml:space="preserve">5. LA GESTIONE DELL’ESERCIZIO 2023 </w:t>
      </w:r>
    </w:p>
    <w:p w:rsidR="006B2648" w:rsidP="003F5C5F" w:rsidRDefault="00BF0213" w14:paraId="518DD84E" w14:textId="77777777">
      <w:pPr>
        <w:widowControl w:val="0"/>
        <w:pBdr>
          <w:top w:val="nil"/>
          <w:left w:val="nil"/>
          <w:bottom w:val="nil"/>
          <w:right w:val="nil"/>
          <w:between w:val="nil"/>
        </w:pBdr>
        <w:spacing w:before="120" w:after="120" w:line="240" w:lineRule="auto"/>
        <w:ind w:hanging="2"/>
        <w:rPr>
          <w:color w:val="000000"/>
          <w:sz w:val="20"/>
          <w:szCs w:val="20"/>
        </w:rPr>
      </w:pPr>
      <w:bookmarkStart w:name="_heading=h.4d34og8" w:colFirst="0" w:colLast="0" w:id="9"/>
      <w:bookmarkEnd w:id="9"/>
      <w:r>
        <w:rPr>
          <w:color w:val="000000"/>
          <w:sz w:val="20"/>
          <w:szCs w:val="20"/>
        </w:rPr>
        <w:t>L’Organo consiliare ha approvato con delibera n. 9 del 26.04.2023 la proposta di rendiconto per l’esercizio 2022.</w:t>
      </w:r>
    </w:p>
    <w:p w:rsidR="006B2648" w:rsidP="003F5C5F" w:rsidRDefault="00BF0213" w14:paraId="518DD84F" w14:textId="568D9E60">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L’Organo di revisione ha formulato la propria relazione al rendiconto 2022 in data 05.04.2023 con verbale n.36</w:t>
      </w:r>
      <w:r w:rsidR="00A74A15">
        <w:rPr>
          <w:color w:val="000000"/>
          <w:sz w:val="20"/>
          <w:szCs w:val="20"/>
        </w:rPr>
        <w:t>.</w:t>
      </w:r>
    </w:p>
    <w:p w:rsidR="006B2648" w:rsidP="003F5C5F" w:rsidRDefault="00BF0213" w14:paraId="518DD850"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La gestione dell’anno 2022 si è chiusa con un risultato di amministrazione al 31/12/2022 così distinto ai sensi dell’art.187 del TUEL:</w:t>
      </w:r>
    </w:p>
    <w:tbl>
      <w:tblPr>
        <w:tblStyle w:val="a"/>
        <w:tblW w:w="6380" w:type="dxa"/>
        <w:jc w:val="center"/>
        <w:tblInd w:w="0" w:type="dxa"/>
        <w:tblLayout w:type="fixed"/>
        <w:tblLook w:val="0400" w:firstRow="0" w:lastRow="0" w:firstColumn="0" w:lastColumn="0" w:noHBand="0" w:noVBand="1"/>
      </w:tblPr>
      <w:tblGrid>
        <w:gridCol w:w="4551"/>
        <w:gridCol w:w="1829"/>
      </w:tblGrid>
      <w:tr w:rsidR="006B2648" w:rsidTr="00704C83" w14:paraId="518DD853" w14:textId="77777777">
        <w:trPr>
          <w:trHeight w:val="255"/>
          <w:jc w:val="center"/>
        </w:trPr>
        <w:tc>
          <w:tcPr>
            <w:tcW w:w="4551" w:type="dxa"/>
            <w:tcBorders>
              <w:top w:val="nil"/>
              <w:left w:val="nil"/>
              <w:bottom w:val="nil"/>
              <w:right w:val="nil"/>
            </w:tcBorders>
            <w:shd w:val="clear" w:color="auto" w:fill="auto"/>
            <w:vAlign w:val="bottom"/>
          </w:tcPr>
          <w:p w:rsidR="006B2648" w:rsidP="003F5C5F" w:rsidRDefault="006B2648" w14:paraId="518DD851" w14:textId="77777777">
            <w:pPr>
              <w:widowControl w:val="0"/>
              <w:jc w:val="left"/>
              <w:rPr>
                <w:rFonts w:ascii="Calibri" w:hAnsi="Calibri" w:eastAsia="Calibri" w:cs="Calibri"/>
                <w:color w:val="000000"/>
                <w:sz w:val="20"/>
                <w:szCs w:val="20"/>
              </w:rPr>
            </w:pPr>
            <w:bookmarkStart w:name="bookmark=id.2s8eyo1" w:colFirst="0" w:colLast="0" w:id="10"/>
            <w:bookmarkEnd w:id="10"/>
          </w:p>
        </w:tc>
        <w:tc>
          <w:tcPr>
            <w:tcW w:w="1829" w:type="dxa"/>
            <w:tcBorders>
              <w:top w:val="single" w:color="000000" w:sz="4" w:space="0"/>
              <w:left w:val="single" w:color="000000" w:sz="4" w:space="0"/>
              <w:bottom w:val="single" w:color="000000" w:sz="4" w:space="0"/>
              <w:right w:val="single" w:color="000000" w:sz="4" w:space="0"/>
            </w:tcBorders>
            <w:shd w:val="clear" w:color="auto" w:fill="DAEEF3"/>
            <w:vAlign w:val="bottom"/>
          </w:tcPr>
          <w:p w:rsidR="006B2648" w:rsidP="003F5C5F" w:rsidRDefault="00BF0213" w14:paraId="518DD852"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31/12/2022</w:t>
            </w:r>
          </w:p>
        </w:tc>
      </w:tr>
      <w:tr w:rsidR="006B2648" w:rsidTr="00704C83" w14:paraId="518DD856" w14:textId="77777777">
        <w:trPr>
          <w:trHeight w:val="255"/>
          <w:jc w:val="center"/>
        </w:trPr>
        <w:tc>
          <w:tcPr>
            <w:tcW w:w="4551" w:type="dxa"/>
            <w:tcBorders>
              <w:top w:val="single" w:color="000000" w:sz="4" w:space="0"/>
              <w:left w:val="single" w:color="000000" w:sz="4" w:space="0"/>
              <w:bottom w:val="single" w:color="000000" w:sz="4" w:space="0"/>
              <w:right w:val="single" w:color="000000" w:sz="4" w:space="0"/>
            </w:tcBorders>
            <w:shd w:val="clear" w:color="auto" w:fill="auto"/>
            <w:vAlign w:val="bottom"/>
          </w:tcPr>
          <w:p w:rsidR="006B2648" w:rsidP="003F5C5F" w:rsidRDefault="00BF0213" w14:paraId="518DD854"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Risultato di amministrazione (+/-)</w:t>
            </w:r>
          </w:p>
        </w:tc>
        <w:tc>
          <w:tcPr>
            <w:tcW w:w="1829" w:type="dxa"/>
            <w:tcBorders>
              <w:top w:val="nil"/>
              <w:left w:val="nil"/>
              <w:bottom w:val="single" w:color="000000" w:sz="4" w:space="0"/>
              <w:right w:val="single" w:color="000000" w:sz="4" w:space="0"/>
            </w:tcBorders>
            <w:shd w:val="clear" w:color="auto" w:fill="auto"/>
            <w:vAlign w:val="bottom"/>
          </w:tcPr>
          <w:p w:rsidR="006B2648" w:rsidP="003F5C5F" w:rsidRDefault="00BF0213" w14:paraId="518DD855"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5.996.855,27</w:t>
            </w:r>
          </w:p>
        </w:tc>
      </w:tr>
      <w:tr w:rsidR="006B2648" w:rsidTr="00704C83" w14:paraId="518DD859" w14:textId="77777777">
        <w:trPr>
          <w:trHeight w:val="255"/>
          <w:jc w:val="center"/>
        </w:trPr>
        <w:tc>
          <w:tcPr>
            <w:tcW w:w="4551" w:type="dxa"/>
            <w:tcBorders>
              <w:top w:val="nil"/>
              <w:left w:val="single" w:color="000000" w:sz="4" w:space="0"/>
              <w:bottom w:val="single" w:color="000000" w:sz="4" w:space="0"/>
              <w:right w:val="single" w:color="000000" w:sz="4" w:space="0"/>
            </w:tcBorders>
            <w:shd w:val="clear" w:color="auto" w:fill="auto"/>
            <w:vAlign w:val="bottom"/>
          </w:tcPr>
          <w:p w:rsidR="006B2648" w:rsidP="003F5C5F" w:rsidRDefault="00BF0213" w14:paraId="518DD857"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di cui:</w:t>
            </w:r>
          </w:p>
        </w:tc>
        <w:tc>
          <w:tcPr>
            <w:tcW w:w="1829" w:type="dxa"/>
            <w:tcBorders>
              <w:top w:val="nil"/>
              <w:left w:val="nil"/>
              <w:bottom w:val="single" w:color="000000" w:sz="4" w:space="0"/>
              <w:right w:val="single" w:color="000000" w:sz="4" w:space="0"/>
            </w:tcBorders>
            <w:shd w:val="clear" w:color="auto" w:fill="auto"/>
            <w:vAlign w:val="bottom"/>
          </w:tcPr>
          <w:p w:rsidR="006B2648" w:rsidP="003F5C5F" w:rsidRDefault="006B2648" w14:paraId="518DD858" w14:textId="77777777">
            <w:pPr>
              <w:widowControl w:val="0"/>
              <w:jc w:val="right"/>
              <w:rPr>
                <w:rFonts w:ascii="Calibri" w:hAnsi="Calibri" w:eastAsia="Calibri" w:cs="Calibri"/>
                <w:color w:val="000000"/>
                <w:sz w:val="20"/>
                <w:szCs w:val="20"/>
              </w:rPr>
            </w:pPr>
          </w:p>
        </w:tc>
      </w:tr>
      <w:tr w:rsidR="006B2648" w:rsidTr="00704C83" w14:paraId="518DD85C" w14:textId="77777777">
        <w:trPr>
          <w:trHeight w:val="255"/>
          <w:jc w:val="center"/>
        </w:trPr>
        <w:tc>
          <w:tcPr>
            <w:tcW w:w="4551" w:type="dxa"/>
            <w:tcBorders>
              <w:top w:val="nil"/>
              <w:left w:val="single" w:color="000000" w:sz="4" w:space="0"/>
              <w:bottom w:val="single" w:color="000000" w:sz="4" w:space="0"/>
              <w:right w:val="single" w:color="000000" w:sz="4" w:space="0"/>
            </w:tcBorders>
            <w:shd w:val="clear" w:color="auto" w:fill="auto"/>
            <w:vAlign w:val="bottom"/>
          </w:tcPr>
          <w:p w:rsidR="006B2648" w:rsidP="003F5C5F" w:rsidRDefault="00BF0213" w14:paraId="518DD85A"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 xml:space="preserve"> a) Fondi vincolati</w:t>
            </w:r>
          </w:p>
        </w:tc>
        <w:tc>
          <w:tcPr>
            <w:tcW w:w="1829" w:type="dxa"/>
            <w:tcBorders>
              <w:top w:val="nil"/>
              <w:left w:val="nil"/>
              <w:bottom w:val="single" w:color="000000" w:sz="4" w:space="0"/>
              <w:right w:val="single" w:color="000000" w:sz="4" w:space="0"/>
            </w:tcBorders>
            <w:shd w:val="clear" w:color="auto" w:fill="auto"/>
            <w:vAlign w:val="bottom"/>
          </w:tcPr>
          <w:p w:rsidR="006B2648" w:rsidP="003F5C5F" w:rsidRDefault="00BF0213" w14:paraId="518DD85B"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1.187.523,64</w:t>
            </w:r>
          </w:p>
        </w:tc>
      </w:tr>
      <w:tr w:rsidR="006B2648" w:rsidTr="00704C83" w14:paraId="518DD85F" w14:textId="77777777">
        <w:trPr>
          <w:trHeight w:val="255"/>
          <w:jc w:val="center"/>
        </w:trPr>
        <w:tc>
          <w:tcPr>
            <w:tcW w:w="4551" w:type="dxa"/>
            <w:tcBorders>
              <w:top w:val="nil"/>
              <w:left w:val="single" w:color="000000" w:sz="4" w:space="0"/>
              <w:bottom w:val="single" w:color="000000" w:sz="4" w:space="0"/>
              <w:right w:val="single" w:color="000000" w:sz="4" w:space="0"/>
            </w:tcBorders>
            <w:shd w:val="clear" w:color="auto" w:fill="auto"/>
            <w:vAlign w:val="bottom"/>
          </w:tcPr>
          <w:p w:rsidR="006B2648" w:rsidP="003F5C5F" w:rsidRDefault="00BF0213" w14:paraId="518DD85D"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 xml:space="preserve"> b) Fondi accantonati</w:t>
            </w:r>
          </w:p>
        </w:tc>
        <w:tc>
          <w:tcPr>
            <w:tcW w:w="1829" w:type="dxa"/>
            <w:tcBorders>
              <w:top w:val="nil"/>
              <w:left w:val="nil"/>
              <w:bottom w:val="single" w:color="000000" w:sz="4" w:space="0"/>
              <w:right w:val="single" w:color="000000" w:sz="4" w:space="0"/>
            </w:tcBorders>
            <w:shd w:val="clear" w:color="auto" w:fill="auto"/>
            <w:vAlign w:val="bottom"/>
          </w:tcPr>
          <w:p w:rsidR="006B2648" w:rsidP="003F5C5F" w:rsidRDefault="00BF0213" w14:paraId="518DD85E"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2.702.052,49</w:t>
            </w:r>
          </w:p>
        </w:tc>
      </w:tr>
      <w:tr w:rsidR="006B2648" w:rsidTr="00704C83" w14:paraId="518DD862" w14:textId="77777777">
        <w:trPr>
          <w:trHeight w:val="255"/>
          <w:jc w:val="center"/>
        </w:trPr>
        <w:tc>
          <w:tcPr>
            <w:tcW w:w="4551" w:type="dxa"/>
            <w:tcBorders>
              <w:top w:val="nil"/>
              <w:left w:val="single" w:color="000000" w:sz="4" w:space="0"/>
              <w:bottom w:val="single" w:color="000000" w:sz="4" w:space="0"/>
              <w:right w:val="single" w:color="000000" w:sz="4" w:space="0"/>
            </w:tcBorders>
            <w:shd w:val="clear" w:color="auto" w:fill="auto"/>
            <w:vAlign w:val="bottom"/>
          </w:tcPr>
          <w:p w:rsidR="006B2648" w:rsidP="003F5C5F" w:rsidRDefault="00BF0213" w14:paraId="518DD860"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 xml:space="preserve"> c) Fondi destinati ad investimento</w:t>
            </w:r>
          </w:p>
        </w:tc>
        <w:tc>
          <w:tcPr>
            <w:tcW w:w="1829" w:type="dxa"/>
            <w:tcBorders>
              <w:top w:val="nil"/>
              <w:left w:val="nil"/>
              <w:bottom w:val="single" w:color="000000" w:sz="4" w:space="0"/>
              <w:right w:val="single" w:color="000000" w:sz="4" w:space="0"/>
            </w:tcBorders>
            <w:shd w:val="clear" w:color="auto" w:fill="auto"/>
            <w:vAlign w:val="bottom"/>
          </w:tcPr>
          <w:p w:rsidR="006B2648" w:rsidP="003F5C5F" w:rsidRDefault="00BF0213" w14:paraId="518DD861"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155.448,73</w:t>
            </w:r>
          </w:p>
        </w:tc>
      </w:tr>
      <w:tr w:rsidR="006B2648" w:rsidTr="00704C83" w14:paraId="518DD865" w14:textId="77777777">
        <w:trPr>
          <w:trHeight w:val="255"/>
          <w:jc w:val="center"/>
        </w:trPr>
        <w:tc>
          <w:tcPr>
            <w:tcW w:w="4551" w:type="dxa"/>
            <w:tcBorders>
              <w:top w:val="nil"/>
              <w:left w:val="single" w:color="000000" w:sz="4" w:space="0"/>
              <w:bottom w:val="single" w:color="000000" w:sz="4" w:space="0"/>
              <w:right w:val="single" w:color="000000" w:sz="4" w:space="0"/>
            </w:tcBorders>
            <w:shd w:val="clear" w:color="auto" w:fill="auto"/>
            <w:vAlign w:val="bottom"/>
          </w:tcPr>
          <w:p w:rsidR="006B2648" w:rsidP="003F5C5F" w:rsidRDefault="00BF0213" w14:paraId="518DD863"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 xml:space="preserve"> d) Fondi liberi</w:t>
            </w:r>
          </w:p>
        </w:tc>
        <w:tc>
          <w:tcPr>
            <w:tcW w:w="1829" w:type="dxa"/>
            <w:tcBorders>
              <w:top w:val="nil"/>
              <w:left w:val="nil"/>
              <w:bottom w:val="single" w:color="000000" w:sz="4" w:space="0"/>
              <w:right w:val="single" w:color="000000" w:sz="4" w:space="0"/>
            </w:tcBorders>
            <w:shd w:val="clear" w:color="auto" w:fill="auto"/>
            <w:vAlign w:val="bottom"/>
          </w:tcPr>
          <w:p w:rsidR="006B2648" w:rsidP="003F5C5F" w:rsidRDefault="00BF0213" w14:paraId="518DD864"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1.951.830,41</w:t>
            </w:r>
          </w:p>
        </w:tc>
      </w:tr>
      <w:tr w:rsidR="006B2648" w:rsidTr="00704C83" w14:paraId="518DD868" w14:textId="77777777">
        <w:trPr>
          <w:trHeight w:val="255"/>
          <w:jc w:val="center"/>
        </w:trPr>
        <w:tc>
          <w:tcPr>
            <w:tcW w:w="4551" w:type="dxa"/>
            <w:tcBorders>
              <w:top w:val="nil"/>
              <w:left w:val="single" w:color="000000" w:sz="4" w:space="0"/>
              <w:bottom w:val="single" w:color="000000" w:sz="4" w:space="0"/>
              <w:right w:val="single" w:color="000000" w:sz="4" w:space="0"/>
            </w:tcBorders>
            <w:shd w:val="clear" w:color="auto" w:fill="DAEEF3"/>
            <w:vAlign w:val="bottom"/>
          </w:tcPr>
          <w:p w:rsidR="006B2648" w:rsidP="003F5C5F" w:rsidRDefault="00BF0213" w14:paraId="518DD866" w14:textId="77777777">
            <w:pPr>
              <w:widowControl w:val="0"/>
              <w:jc w:val="left"/>
              <w:rPr>
                <w:rFonts w:ascii="Calibri" w:hAnsi="Calibri" w:eastAsia="Calibri" w:cs="Calibri"/>
                <w:b/>
                <w:color w:val="000000"/>
                <w:sz w:val="20"/>
                <w:szCs w:val="20"/>
              </w:rPr>
            </w:pPr>
            <w:r>
              <w:rPr>
                <w:rFonts w:ascii="Calibri" w:hAnsi="Calibri" w:eastAsia="Calibri" w:cs="Calibri"/>
                <w:b/>
                <w:color w:val="000000"/>
                <w:sz w:val="20"/>
                <w:szCs w:val="20"/>
              </w:rPr>
              <w:t>TOTALE RISULTATO AMMINISTRAZIONE</w:t>
            </w:r>
          </w:p>
        </w:tc>
        <w:tc>
          <w:tcPr>
            <w:tcW w:w="1829" w:type="dxa"/>
            <w:tcBorders>
              <w:top w:val="nil"/>
              <w:left w:val="nil"/>
              <w:bottom w:val="single" w:color="000000" w:sz="4" w:space="0"/>
              <w:right w:val="single" w:color="000000" w:sz="4" w:space="0"/>
            </w:tcBorders>
            <w:shd w:val="clear" w:color="auto" w:fill="DAEEF3"/>
            <w:vAlign w:val="bottom"/>
          </w:tcPr>
          <w:p w:rsidR="006B2648" w:rsidP="003F5C5F" w:rsidRDefault="00BF0213" w14:paraId="518DD867" w14:textId="77777777">
            <w:pPr>
              <w:widowControl w:val="0"/>
              <w:jc w:val="right"/>
              <w:rPr>
                <w:rFonts w:ascii="Calibri" w:hAnsi="Calibri" w:eastAsia="Calibri" w:cs="Calibri"/>
                <w:b/>
                <w:color w:val="000000"/>
                <w:sz w:val="20"/>
                <w:szCs w:val="20"/>
              </w:rPr>
            </w:pPr>
            <w:r>
              <w:rPr>
                <w:rFonts w:ascii="Calibri" w:hAnsi="Calibri" w:eastAsia="Calibri" w:cs="Calibri"/>
                <w:b/>
                <w:color w:val="000000"/>
                <w:sz w:val="20"/>
                <w:szCs w:val="20"/>
              </w:rPr>
              <w:t>5.996.855,27</w:t>
            </w:r>
          </w:p>
        </w:tc>
      </w:tr>
    </w:tbl>
    <w:p w:rsidR="006B2648" w:rsidP="003F5C5F" w:rsidRDefault="006B2648" w14:paraId="518DD869" w14:textId="77777777">
      <w:pPr>
        <w:widowControl w:val="0"/>
        <w:pBdr>
          <w:top w:val="nil"/>
          <w:left w:val="nil"/>
          <w:bottom w:val="nil"/>
          <w:right w:val="nil"/>
          <w:between w:val="nil"/>
        </w:pBdr>
        <w:spacing w:before="120" w:after="120" w:line="240" w:lineRule="auto"/>
        <w:ind w:hanging="2"/>
        <w:rPr>
          <w:color w:val="000000"/>
          <w:sz w:val="20"/>
          <w:szCs w:val="20"/>
        </w:rPr>
      </w:pPr>
    </w:p>
    <w:p w:rsidR="006B2648" w:rsidP="003F5C5F" w:rsidRDefault="00BF0213" w14:paraId="518DD86A" w14:textId="77777777">
      <w:pPr>
        <w:widowControl w:val="0"/>
        <w:pBdr>
          <w:top w:val="nil"/>
          <w:left w:val="nil"/>
          <w:bottom w:val="nil"/>
          <w:right w:val="nil"/>
          <w:between w:val="nil"/>
        </w:pBdr>
        <w:spacing w:before="120" w:after="120" w:line="240" w:lineRule="auto"/>
        <w:ind w:hanging="2"/>
        <w:rPr>
          <w:color w:val="000000"/>
          <w:sz w:val="20"/>
          <w:szCs w:val="20"/>
        </w:rPr>
      </w:pPr>
      <w:bookmarkStart w:name="_heading=h.17dp8vu" w:colFirst="0" w:colLast="0" w:id="11"/>
      <w:bookmarkEnd w:id="11"/>
      <w:r>
        <w:rPr>
          <w:color w:val="000000"/>
          <w:sz w:val="20"/>
          <w:szCs w:val="20"/>
        </w:rPr>
        <w:t>di cui applicato all’esercizio 2023 così dettagliato:</w:t>
      </w:r>
    </w:p>
    <w:tbl>
      <w:tblPr>
        <w:tblStyle w:val="a0"/>
        <w:tblW w:w="9142" w:type="dxa"/>
        <w:tblInd w:w="-70" w:type="dxa"/>
        <w:tblLayout w:type="fixed"/>
        <w:tblLook w:val="0400" w:firstRow="0" w:lastRow="0" w:firstColumn="0" w:lastColumn="0" w:noHBand="0" w:noVBand="1"/>
      </w:tblPr>
      <w:tblGrid>
        <w:gridCol w:w="1773"/>
        <w:gridCol w:w="1841"/>
        <w:gridCol w:w="1986"/>
        <w:gridCol w:w="1706"/>
        <w:gridCol w:w="1836"/>
      </w:tblGrid>
      <w:tr w:rsidR="006B2648" w:rsidTr="00704C83" w14:paraId="518DD870" w14:textId="77777777">
        <w:trPr>
          <w:trHeight w:val="347"/>
        </w:trPr>
        <w:tc>
          <w:tcPr>
            <w:tcW w:w="1773"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rsidRPr="00D31AFF" w:rsidR="006B2648" w:rsidP="003F5C5F" w:rsidRDefault="00BF0213" w14:paraId="518DD86B" w14:textId="77777777">
            <w:pPr>
              <w:widowControl w:val="0"/>
              <w:jc w:val="center"/>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Descrizione</w:t>
            </w:r>
          </w:p>
        </w:tc>
        <w:tc>
          <w:tcPr>
            <w:tcW w:w="1841" w:type="dxa"/>
            <w:tcBorders>
              <w:top w:val="single" w:color="000000" w:sz="8" w:space="0"/>
              <w:left w:val="nil"/>
              <w:bottom w:val="single" w:color="000000" w:sz="8" w:space="0"/>
              <w:right w:val="single" w:color="000000" w:sz="4" w:space="0"/>
            </w:tcBorders>
            <w:shd w:val="clear" w:color="auto" w:fill="D9E2F3" w:themeFill="accent1" w:themeFillTint="33"/>
            <w:vAlign w:val="center"/>
          </w:tcPr>
          <w:p w:rsidRPr="00D31AFF" w:rsidR="006B2648" w:rsidP="003F5C5F" w:rsidRDefault="00BF0213" w14:paraId="518DD86C" w14:textId="77777777">
            <w:pPr>
              <w:widowControl w:val="0"/>
              <w:jc w:val="center"/>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Avanzo amministrazione 2022</w:t>
            </w:r>
          </w:p>
        </w:tc>
        <w:tc>
          <w:tcPr>
            <w:tcW w:w="1986" w:type="dxa"/>
            <w:tcBorders>
              <w:top w:val="single" w:color="000000" w:sz="4" w:space="0"/>
              <w:left w:val="single" w:color="000000" w:sz="4" w:space="0"/>
              <w:bottom w:val="single" w:color="000000" w:sz="4" w:space="0"/>
              <w:right w:val="single" w:color="000000" w:sz="4" w:space="0"/>
            </w:tcBorders>
            <w:shd w:val="clear" w:color="auto" w:fill="D9E2F3" w:themeFill="accent1" w:themeFillTint="33"/>
            <w:vAlign w:val="center"/>
          </w:tcPr>
          <w:p w:rsidRPr="00D31AFF" w:rsidR="006B2648" w:rsidP="003F5C5F" w:rsidRDefault="00BF0213" w14:paraId="518DD86D" w14:textId="2CA7EB2A">
            <w:pPr>
              <w:widowControl w:val="0"/>
              <w:jc w:val="center"/>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 xml:space="preserve">Avanzo </w:t>
            </w:r>
            <w:r w:rsidRPr="00D31AFF" w:rsidR="00704C83">
              <w:rPr>
                <w:rFonts w:asciiTheme="minorHAnsi" w:hAnsiTheme="minorHAnsi" w:cstheme="minorHAnsi"/>
                <w:b/>
                <w:color w:val="000000"/>
                <w:sz w:val="18"/>
                <w:szCs w:val="18"/>
              </w:rPr>
              <w:t>presunto applicato</w:t>
            </w:r>
            <w:r w:rsidRPr="00D31AFF">
              <w:rPr>
                <w:rFonts w:asciiTheme="minorHAnsi" w:hAnsiTheme="minorHAnsi" w:cstheme="minorHAnsi"/>
                <w:b/>
                <w:color w:val="000000"/>
                <w:sz w:val="18"/>
                <w:szCs w:val="18"/>
              </w:rPr>
              <w:t xml:space="preserve"> al bilancio di previsione</w:t>
            </w:r>
          </w:p>
        </w:tc>
        <w:tc>
          <w:tcPr>
            <w:tcW w:w="1706" w:type="dxa"/>
            <w:tcBorders>
              <w:top w:val="single" w:color="000000" w:sz="8" w:space="0"/>
              <w:left w:val="single" w:color="000000" w:sz="4" w:space="0"/>
              <w:bottom w:val="single" w:color="000000" w:sz="8" w:space="0"/>
              <w:right w:val="single" w:color="000000" w:sz="8" w:space="0"/>
            </w:tcBorders>
            <w:shd w:val="clear" w:color="auto" w:fill="D9E2F3" w:themeFill="accent1" w:themeFillTint="33"/>
            <w:vAlign w:val="center"/>
          </w:tcPr>
          <w:p w:rsidRPr="00D31AFF" w:rsidR="006B2648" w:rsidP="003F5C5F" w:rsidRDefault="00BF0213" w14:paraId="518DD86E" w14:textId="77777777">
            <w:pPr>
              <w:widowControl w:val="0"/>
              <w:jc w:val="center"/>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Avanzo applicato nel corso del 2023</w:t>
            </w:r>
          </w:p>
        </w:tc>
        <w:tc>
          <w:tcPr>
            <w:tcW w:w="1836" w:type="dxa"/>
            <w:tcBorders>
              <w:top w:val="single" w:color="000000" w:sz="8" w:space="0"/>
              <w:left w:val="nil"/>
              <w:bottom w:val="single" w:color="000000" w:sz="8" w:space="0"/>
              <w:right w:val="single" w:color="000000" w:sz="8" w:space="0"/>
            </w:tcBorders>
            <w:shd w:val="clear" w:color="auto" w:fill="D9E2F3" w:themeFill="accent1" w:themeFillTint="33"/>
            <w:vAlign w:val="center"/>
          </w:tcPr>
          <w:p w:rsidRPr="00D31AFF" w:rsidR="006B2648" w:rsidP="003F5C5F" w:rsidRDefault="00BF0213" w14:paraId="518DD86F" w14:textId="77777777">
            <w:pPr>
              <w:widowControl w:val="0"/>
              <w:jc w:val="center"/>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Avanzo ancora da applicare</w:t>
            </w:r>
          </w:p>
        </w:tc>
      </w:tr>
      <w:tr w:rsidR="006B2648" w:rsidTr="00704C83" w14:paraId="518DD876" w14:textId="77777777">
        <w:trPr>
          <w:trHeight w:val="435"/>
        </w:trPr>
        <w:tc>
          <w:tcPr>
            <w:tcW w:w="1773" w:type="dxa"/>
            <w:tcBorders>
              <w:top w:val="nil"/>
              <w:left w:val="single" w:color="000000" w:sz="8" w:space="0"/>
              <w:bottom w:val="single" w:color="000000" w:sz="8" w:space="0"/>
              <w:right w:val="single" w:color="000000" w:sz="8" w:space="0"/>
            </w:tcBorders>
            <w:shd w:val="clear" w:color="auto" w:fill="auto"/>
            <w:vAlign w:val="center"/>
          </w:tcPr>
          <w:p w:rsidRPr="00D31AFF" w:rsidR="006B2648" w:rsidP="003F5C5F" w:rsidRDefault="00BF0213" w14:paraId="518DD871" w14:textId="77777777">
            <w:pPr>
              <w:widowControl w:val="0"/>
              <w:rPr>
                <w:rFonts w:asciiTheme="minorHAnsi" w:hAnsiTheme="minorHAnsi" w:cstheme="minorHAnsi"/>
                <w:color w:val="000000"/>
                <w:sz w:val="18"/>
                <w:szCs w:val="18"/>
              </w:rPr>
            </w:pPr>
            <w:r w:rsidRPr="00D31AFF">
              <w:rPr>
                <w:rFonts w:asciiTheme="minorHAnsi" w:hAnsiTheme="minorHAnsi" w:cstheme="minorHAnsi"/>
                <w:color w:val="000000"/>
                <w:sz w:val="18"/>
                <w:szCs w:val="18"/>
              </w:rPr>
              <w:t>Fondi accantonati (fondo crediti di dubbia esigibilità)</w:t>
            </w:r>
          </w:p>
        </w:tc>
        <w:tc>
          <w:tcPr>
            <w:tcW w:w="1841" w:type="dxa"/>
            <w:tcBorders>
              <w:top w:val="nil"/>
              <w:left w:val="nil"/>
              <w:bottom w:val="single" w:color="000000" w:sz="8" w:space="0"/>
              <w:right w:val="single" w:color="000000" w:sz="4" w:space="0"/>
            </w:tcBorders>
            <w:shd w:val="clear" w:color="auto" w:fill="auto"/>
            <w:vAlign w:val="center"/>
          </w:tcPr>
          <w:p w:rsidRPr="00D31AFF" w:rsidR="006B2648" w:rsidP="003F5C5F" w:rsidRDefault="00BF0213" w14:paraId="518DD872"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2.023.702,95</w:t>
            </w:r>
          </w:p>
        </w:tc>
        <w:tc>
          <w:tcPr>
            <w:tcW w:w="1986" w:type="dxa"/>
            <w:tcBorders>
              <w:top w:val="single" w:color="000000" w:sz="4" w:space="0"/>
              <w:left w:val="single" w:color="000000" w:sz="4" w:space="0"/>
              <w:bottom w:val="single" w:color="000000" w:sz="4" w:space="0"/>
              <w:right w:val="single" w:color="000000" w:sz="4" w:space="0"/>
            </w:tcBorders>
            <w:vAlign w:val="center"/>
          </w:tcPr>
          <w:p w:rsidRPr="00D31AFF" w:rsidR="006B2648" w:rsidP="003F5C5F" w:rsidRDefault="00BF0213" w14:paraId="518DD873"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w:t>
            </w:r>
          </w:p>
        </w:tc>
        <w:tc>
          <w:tcPr>
            <w:tcW w:w="1706" w:type="dxa"/>
            <w:tcBorders>
              <w:top w:val="nil"/>
              <w:left w:val="single" w:color="000000" w:sz="4" w:space="0"/>
              <w:bottom w:val="single" w:color="000000" w:sz="8" w:space="0"/>
              <w:right w:val="single" w:color="000000" w:sz="8" w:space="0"/>
            </w:tcBorders>
            <w:shd w:val="clear" w:color="auto" w:fill="auto"/>
            <w:vAlign w:val="center"/>
          </w:tcPr>
          <w:p w:rsidRPr="00D31AFF" w:rsidR="006B2648" w:rsidP="003F5C5F" w:rsidRDefault="006B2648" w14:paraId="518DD874" w14:textId="77777777">
            <w:pPr>
              <w:widowControl w:val="0"/>
              <w:jc w:val="right"/>
              <w:rPr>
                <w:rFonts w:asciiTheme="minorHAnsi" w:hAnsiTheme="minorHAnsi" w:cstheme="minorHAnsi"/>
                <w:color w:val="000000"/>
                <w:sz w:val="18"/>
                <w:szCs w:val="18"/>
              </w:rPr>
            </w:pPr>
          </w:p>
        </w:tc>
        <w:tc>
          <w:tcPr>
            <w:tcW w:w="1836" w:type="dxa"/>
            <w:tcBorders>
              <w:top w:val="nil"/>
              <w:left w:val="nil"/>
              <w:bottom w:val="single" w:color="000000" w:sz="8" w:space="0"/>
              <w:right w:val="single" w:color="000000" w:sz="8" w:space="0"/>
            </w:tcBorders>
            <w:shd w:val="clear" w:color="auto" w:fill="auto"/>
            <w:vAlign w:val="center"/>
          </w:tcPr>
          <w:p w:rsidRPr="00D31AFF" w:rsidR="006B2648" w:rsidP="003F5C5F" w:rsidRDefault="00BF0213" w14:paraId="518DD875"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2.023.702,95</w:t>
            </w:r>
          </w:p>
        </w:tc>
      </w:tr>
      <w:tr w:rsidR="006B2648" w:rsidTr="00704C83" w14:paraId="518DD87C" w14:textId="77777777">
        <w:trPr>
          <w:trHeight w:val="270"/>
        </w:trPr>
        <w:tc>
          <w:tcPr>
            <w:tcW w:w="1773" w:type="dxa"/>
            <w:tcBorders>
              <w:top w:val="nil"/>
              <w:left w:val="single" w:color="000000" w:sz="8" w:space="0"/>
              <w:bottom w:val="single" w:color="000000" w:sz="8" w:space="0"/>
              <w:right w:val="single" w:color="000000" w:sz="8" w:space="0"/>
            </w:tcBorders>
            <w:shd w:val="clear" w:color="auto" w:fill="auto"/>
            <w:vAlign w:val="center"/>
          </w:tcPr>
          <w:p w:rsidRPr="00D31AFF" w:rsidR="006B2648" w:rsidP="003F5C5F" w:rsidRDefault="00BF0213" w14:paraId="518DD877" w14:textId="77777777">
            <w:pPr>
              <w:widowControl w:val="0"/>
              <w:rPr>
                <w:rFonts w:asciiTheme="minorHAnsi" w:hAnsiTheme="minorHAnsi" w:cstheme="minorHAnsi"/>
                <w:color w:val="000000"/>
                <w:sz w:val="18"/>
                <w:szCs w:val="18"/>
              </w:rPr>
            </w:pPr>
            <w:r w:rsidRPr="00D31AFF">
              <w:rPr>
                <w:rFonts w:asciiTheme="minorHAnsi" w:hAnsiTheme="minorHAnsi" w:cstheme="minorHAnsi"/>
                <w:color w:val="000000"/>
                <w:sz w:val="18"/>
                <w:szCs w:val="18"/>
              </w:rPr>
              <w:t>Fondi altri accantonati</w:t>
            </w:r>
          </w:p>
        </w:tc>
        <w:tc>
          <w:tcPr>
            <w:tcW w:w="1841" w:type="dxa"/>
            <w:tcBorders>
              <w:top w:val="nil"/>
              <w:left w:val="nil"/>
              <w:bottom w:val="single" w:color="000000" w:sz="8" w:space="0"/>
              <w:right w:val="single" w:color="000000" w:sz="4" w:space="0"/>
            </w:tcBorders>
            <w:shd w:val="clear" w:color="auto" w:fill="auto"/>
            <w:vAlign w:val="center"/>
          </w:tcPr>
          <w:p w:rsidRPr="00D31AFF" w:rsidR="006B2648" w:rsidP="003F5C5F" w:rsidRDefault="00BF0213" w14:paraId="518DD878"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678.349,54</w:t>
            </w:r>
          </w:p>
        </w:tc>
        <w:tc>
          <w:tcPr>
            <w:tcW w:w="1986" w:type="dxa"/>
            <w:tcBorders>
              <w:top w:val="single" w:color="000000" w:sz="4" w:space="0"/>
              <w:left w:val="single" w:color="000000" w:sz="4" w:space="0"/>
              <w:bottom w:val="single" w:color="000000" w:sz="4" w:space="0"/>
              <w:right w:val="single" w:color="000000" w:sz="4" w:space="0"/>
            </w:tcBorders>
            <w:vAlign w:val="center"/>
          </w:tcPr>
          <w:p w:rsidRPr="00D31AFF" w:rsidR="006B2648" w:rsidP="003F5C5F" w:rsidRDefault="00BF0213" w14:paraId="518DD879"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xml:space="preserve">                                  136.000,00 </w:t>
            </w:r>
          </w:p>
        </w:tc>
        <w:tc>
          <w:tcPr>
            <w:tcW w:w="1706" w:type="dxa"/>
            <w:tcBorders>
              <w:top w:val="nil"/>
              <w:left w:val="single" w:color="000000" w:sz="4" w:space="0"/>
              <w:bottom w:val="single" w:color="000000" w:sz="8" w:space="0"/>
              <w:right w:val="single" w:color="000000" w:sz="8" w:space="0"/>
            </w:tcBorders>
            <w:shd w:val="clear" w:color="auto" w:fill="auto"/>
            <w:vAlign w:val="center"/>
          </w:tcPr>
          <w:p w:rsidRPr="00D31AFF" w:rsidR="006B2648" w:rsidP="003F5C5F" w:rsidRDefault="00BF0213" w14:paraId="518DD87A"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xml:space="preserve">                                    12.584,00 </w:t>
            </w:r>
          </w:p>
        </w:tc>
        <w:tc>
          <w:tcPr>
            <w:tcW w:w="1836" w:type="dxa"/>
            <w:tcBorders>
              <w:top w:val="nil"/>
              <w:left w:val="nil"/>
              <w:bottom w:val="single" w:color="000000" w:sz="8" w:space="0"/>
              <w:right w:val="single" w:color="000000" w:sz="8" w:space="0"/>
            </w:tcBorders>
            <w:shd w:val="clear" w:color="auto" w:fill="auto"/>
            <w:vAlign w:val="center"/>
          </w:tcPr>
          <w:p w:rsidRPr="00D31AFF" w:rsidR="006B2648" w:rsidP="003F5C5F" w:rsidRDefault="00BF0213" w14:paraId="518DD87B"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529.765,54</w:t>
            </w:r>
          </w:p>
        </w:tc>
      </w:tr>
      <w:tr w:rsidR="006B2648" w:rsidTr="00704C83" w14:paraId="518DD882" w14:textId="77777777">
        <w:trPr>
          <w:trHeight w:val="270"/>
        </w:trPr>
        <w:tc>
          <w:tcPr>
            <w:tcW w:w="1773" w:type="dxa"/>
            <w:tcBorders>
              <w:top w:val="nil"/>
              <w:left w:val="single" w:color="000000" w:sz="8" w:space="0"/>
              <w:bottom w:val="single" w:color="auto" w:sz="4" w:space="0"/>
              <w:right w:val="single" w:color="000000" w:sz="8" w:space="0"/>
            </w:tcBorders>
            <w:shd w:val="clear" w:color="auto" w:fill="auto"/>
            <w:vAlign w:val="center"/>
          </w:tcPr>
          <w:p w:rsidRPr="00D31AFF" w:rsidR="006B2648" w:rsidP="003F5C5F" w:rsidRDefault="00BF0213" w14:paraId="518DD87D" w14:textId="77777777">
            <w:pPr>
              <w:widowControl w:val="0"/>
              <w:rPr>
                <w:rFonts w:asciiTheme="minorHAnsi" w:hAnsiTheme="minorHAnsi" w:cstheme="minorHAnsi"/>
                <w:color w:val="000000"/>
                <w:sz w:val="18"/>
                <w:szCs w:val="18"/>
              </w:rPr>
            </w:pPr>
            <w:r w:rsidRPr="00D31AFF">
              <w:rPr>
                <w:rFonts w:asciiTheme="minorHAnsi" w:hAnsiTheme="minorHAnsi" w:cstheme="minorHAnsi"/>
                <w:color w:val="000000"/>
                <w:sz w:val="18"/>
                <w:szCs w:val="18"/>
              </w:rPr>
              <w:t>Fondi Vincolati</w:t>
            </w:r>
          </w:p>
        </w:tc>
        <w:tc>
          <w:tcPr>
            <w:tcW w:w="1841" w:type="dxa"/>
            <w:tcBorders>
              <w:top w:val="nil"/>
              <w:left w:val="nil"/>
              <w:bottom w:val="single" w:color="auto" w:sz="4" w:space="0"/>
              <w:right w:val="single" w:color="000000" w:sz="4" w:space="0"/>
            </w:tcBorders>
            <w:shd w:val="clear" w:color="auto" w:fill="auto"/>
            <w:vAlign w:val="center"/>
          </w:tcPr>
          <w:p w:rsidRPr="00D31AFF" w:rsidR="006B2648" w:rsidP="003F5C5F" w:rsidRDefault="00BF0213" w14:paraId="518DD87E"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1.187.523,64</w:t>
            </w:r>
          </w:p>
        </w:tc>
        <w:tc>
          <w:tcPr>
            <w:tcW w:w="1986" w:type="dxa"/>
            <w:tcBorders>
              <w:top w:val="single" w:color="000000" w:sz="4" w:space="0"/>
              <w:left w:val="single" w:color="000000" w:sz="4" w:space="0"/>
              <w:bottom w:val="single" w:color="auto" w:sz="4" w:space="0"/>
              <w:right w:val="single" w:color="000000" w:sz="4" w:space="0"/>
            </w:tcBorders>
            <w:vAlign w:val="center"/>
          </w:tcPr>
          <w:p w:rsidRPr="00D31AFF" w:rsidR="006B2648" w:rsidP="003F5C5F" w:rsidRDefault="00BF0213" w14:paraId="518DD87F"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xml:space="preserve">150.000,00 </w:t>
            </w:r>
          </w:p>
        </w:tc>
        <w:tc>
          <w:tcPr>
            <w:tcW w:w="1706" w:type="dxa"/>
            <w:tcBorders>
              <w:top w:val="nil"/>
              <w:left w:val="single" w:color="000000" w:sz="4" w:space="0"/>
              <w:bottom w:val="single" w:color="auto" w:sz="4" w:space="0"/>
              <w:right w:val="single" w:color="000000" w:sz="8" w:space="0"/>
            </w:tcBorders>
            <w:shd w:val="clear" w:color="auto" w:fill="auto"/>
            <w:vAlign w:val="center"/>
          </w:tcPr>
          <w:p w:rsidRPr="00D31AFF" w:rsidR="006B2648" w:rsidP="003F5C5F" w:rsidRDefault="00BF0213" w14:paraId="518DD880"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xml:space="preserve">                                  435.683,56 </w:t>
            </w:r>
          </w:p>
        </w:tc>
        <w:tc>
          <w:tcPr>
            <w:tcW w:w="1836" w:type="dxa"/>
            <w:tcBorders>
              <w:top w:val="nil"/>
              <w:left w:val="nil"/>
              <w:bottom w:val="single" w:color="auto" w:sz="4" w:space="0"/>
              <w:right w:val="single" w:color="000000" w:sz="8" w:space="0"/>
            </w:tcBorders>
            <w:shd w:val="clear" w:color="auto" w:fill="auto"/>
            <w:vAlign w:val="center"/>
          </w:tcPr>
          <w:p w:rsidRPr="00D31AFF" w:rsidR="006B2648" w:rsidP="003F5C5F" w:rsidRDefault="00BF0213" w14:paraId="518DD881"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601.840,08</w:t>
            </w:r>
          </w:p>
        </w:tc>
      </w:tr>
      <w:tr w:rsidR="006B2648" w:rsidTr="00704C83" w14:paraId="518DD888" w14:textId="77777777">
        <w:trPr>
          <w:trHeight w:val="270"/>
        </w:trPr>
        <w:tc>
          <w:tcPr>
            <w:tcW w:w="1773" w:type="dxa"/>
            <w:tcBorders>
              <w:top w:val="single" w:color="auto" w:sz="4" w:space="0"/>
              <w:left w:val="single" w:color="000000" w:sz="8" w:space="0"/>
              <w:bottom w:val="single" w:color="auto" w:sz="4" w:space="0"/>
              <w:right w:val="single" w:color="000000" w:sz="8" w:space="0"/>
            </w:tcBorders>
            <w:shd w:val="clear" w:color="auto" w:fill="auto"/>
            <w:vAlign w:val="center"/>
          </w:tcPr>
          <w:p w:rsidRPr="00D31AFF" w:rsidR="006B2648" w:rsidP="003F5C5F" w:rsidRDefault="00BF0213" w14:paraId="518DD883" w14:textId="77777777">
            <w:pPr>
              <w:widowControl w:val="0"/>
              <w:rPr>
                <w:rFonts w:asciiTheme="minorHAnsi" w:hAnsiTheme="minorHAnsi" w:cstheme="minorHAnsi"/>
                <w:color w:val="000000"/>
                <w:sz w:val="18"/>
                <w:szCs w:val="18"/>
              </w:rPr>
            </w:pPr>
            <w:r w:rsidRPr="00D31AFF">
              <w:rPr>
                <w:rFonts w:asciiTheme="minorHAnsi" w:hAnsiTheme="minorHAnsi" w:cstheme="minorHAnsi"/>
                <w:color w:val="000000"/>
                <w:sz w:val="18"/>
                <w:szCs w:val="18"/>
              </w:rPr>
              <w:t>Fondo spese investimento</w:t>
            </w:r>
          </w:p>
        </w:tc>
        <w:tc>
          <w:tcPr>
            <w:tcW w:w="1841" w:type="dxa"/>
            <w:tcBorders>
              <w:top w:val="single" w:color="auto" w:sz="4" w:space="0"/>
              <w:left w:val="nil"/>
              <w:bottom w:val="single" w:color="auto" w:sz="4" w:space="0"/>
              <w:right w:val="single" w:color="000000" w:sz="4" w:space="0"/>
            </w:tcBorders>
            <w:shd w:val="clear" w:color="auto" w:fill="auto"/>
            <w:vAlign w:val="center"/>
          </w:tcPr>
          <w:p w:rsidRPr="00D31AFF" w:rsidR="006B2648" w:rsidP="003F5C5F" w:rsidRDefault="00BF0213" w14:paraId="518DD884"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155.448,73</w:t>
            </w:r>
          </w:p>
        </w:tc>
        <w:tc>
          <w:tcPr>
            <w:tcW w:w="1986" w:type="dxa"/>
            <w:tcBorders>
              <w:top w:val="single" w:color="auto" w:sz="4" w:space="0"/>
              <w:left w:val="single" w:color="000000" w:sz="4" w:space="0"/>
              <w:bottom w:val="single" w:color="auto" w:sz="4" w:space="0"/>
              <w:right w:val="single" w:color="000000" w:sz="4" w:space="0"/>
            </w:tcBorders>
            <w:vAlign w:val="center"/>
          </w:tcPr>
          <w:p w:rsidRPr="00D31AFF" w:rsidR="006B2648" w:rsidP="003F5C5F" w:rsidRDefault="00BF0213" w14:paraId="518DD885"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w:t>
            </w:r>
          </w:p>
        </w:tc>
        <w:tc>
          <w:tcPr>
            <w:tcW w:w="1706" w:type="dxa"/>
            <w:tcBorders>
              <w:top w:val="single" w:color="auto" w:sz="4" w:space="0"/>
              <w:left w:val="single" w:color="000000" w:sz="4" w:space="0"/>
              <w:bottom w:val="single" w:color="auto" w:sz="4" w:space="0"/>
              <w:right w:val="single" w:color="000000" w:sz="8" w:space="0"/>
            </w:tcBorders>
            <w:shd w:val="clear" w:color="auto" w:fill="auto"/>
            <w:vAlign w:val="center"/>
          </w:tcPr>
          <w:p w:rsidRPr="00D31AFF" w:rsidR="006B2648" w:rsidP="003F5C5F" w:rsidRDefault="00BF0213" w14:paraId="518DD886"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xml:space="preserve">                                  154.438,62 </w:t>
            </w:r>
          </w:p>
        </w:tc>
        <w:tc>
          <w:tcPr>
            <w:tcW w:w="1836" w:type="dxa"/>
            <w:tcBorders>
              <w:top w:val="single" w:color="auto" w:sz="4" w:space="0"/>
              <w:left w:val="nil"/>
              <w:bottom w:val="single" w:color="auto" w:sz="4" w:space="0"/>
              <w:right w:val="single" w:color="000000" w:sz="8" w:space="0"/>
            </w:tcBorders>
            <w:shd w:val="clear" w:color="auto" w:fill="auto"/>
            <w:vAlign w:val="center"/>
          </w:tcPr>
          <w:p w:rsidRPr="00D31AFF" w:rsidR="006B2648" w:rsidP="003F5C5F" w:rsidRDefault="00BF0213" w14:paraId="518DD887"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1.010,11</w:t>
            </w:r>
          </w:p>
        </w:tc>
      </w:tr>
      <w:tr w:rsidR="006B2648" w:rsidTr="00704C83" w14:paraId="518DD88E" w14:textId="77777777">
        <w:trPr>
          <w:trHeight w:val="270"/>
        </w:trPr>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rsidRPr="00D31AFF" w:rsidR="006B2648" w:rsidP="003F5C5F" w:rsidRDefault="00BF0213" w14:paraId="518DD889" w14:textId="77777777">
            <w:pPr>
              <w:widowControl w:val="0"/>
              <w:rPr>
                <w:rFonts w:asciiTheme="minorHAnsi" w:hAnsiTheme="minorHAnsi" w:cstheme="minorHAnsi"/>
                <w:color w:val="000000"/>
                <w:sz w:val="18"/>
                <w:szCs w:val="18"/>
              </w:rPr>
            </w:pPr>
            <w:r w:rsidRPr="00D31AFF">
              <w:rPr>
                <w:rFonts w:asciiTheme="minorHAnsi" w:hAnsiTheme="minorHAnsi" w:cstheme="minorHAnsi"/>
                <w:color w:val="000000"/>
                <w:sz w:val="18"/>
                <w:szCs w:val="18"/>
              </w:rPr>
              <w:t>Fondi non vincolati</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rsidRPr="00D31AFF" w:rsidR="006B2648" w:rsidP="003F5C5F" w:rsidRDefault="00BF0213" w14:paraId="518DD88A"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1.951.830,41</w:t>
            </w:r>
          </w:p>
        </w:tc>
        <w:tc>
          <w:tcPr>
            <w:tcW w:w="1986" w:type="dxa"/>
            <w:tcBorders>
              <w:top w:val="single" w:color="auto" w:sz="4" w:space="0"/>
              <w:left w:val="single" w:color="auto" w:sz="4" w:space="0"/>
              <w:bottom w:val="single" w:color="auto" w:sz="4" w:space="0"/>
              <w:right w:val="single" w:color="auto" w:sz="4" w:space="0"/>
            </w:tcBorders>
            <w:vAlign w:val="center"/>
          </w:tcPr>
          <w:p w:rsidRPr="00D31AFF" w:rsidR="006B2648" w:rsidP="003F5C5F" w:rsidRDefault="00BF0213" w14:paraId="518DD88B"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rsidRPr="00D31AFF" w:rsidR="006B2648" w:rsidP="003F5C5F" w:rsidRDefault="00BF0213" w14:paraId="518DD88C" w14:textId="77777777">
            <w:pPr>
              <w:widowControl w:val="0"/>
              <w:jc w:val="right"/>
              <w:rPr>
                <w:rFonts w:asciiTheme="minorHAnsi" w:hAnsiTheme="minorHAnsi" w:cstheme="minorHAnsi"/>
                <w:color w:val="000000"/>
                <w:sz w:val="18"/>
                <w:szCs w:val="18"/>
              </w:rPr>
            </w:pPr>
            <w:r w:rsidRPr="00D31AFF">
              <w:rPr>
                <w:rFonts w:asciiTheme="minorHAnsi" w:hAnsiTheme="minorHAnsi" w:cstheme="minorHAnsi"/>
                <w:color w:val="000000"/>
                <w:sz w:val="18"/>
                <w:szCs w:val="18"/>
              </w:rPr>
              <w:t xml:space="preserve">                              1.770.500,00 </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rsidRPr="00D31AFF" w:rsidR="006B2648" w:rsidP="003F5C5F" w:rsidRDefault="00BF0213" w14:paraId="518DD88D"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181.330,41</w:t>
            </w:r>
          </w:p>
        </w:tc>
      </w:tr>
      <w:tr w:rsidR="006B2648" w:rsidTr="00704C83" w14:paraId="518DD894" w14:textId="77777777">
        <w:trPr>
          <w:trHeight w:val="270"/>
        </w:trPr>
        <w:tc>
          <w:tcPr>
            <w:tcW w:w="1773" w:type="dxa"/>
            <w:tcBorders>
              <w:top w:val="single" w:color="auto" w:sz="4" w:space="0"/>
              <w:left w:val="single" w:color="000000" w:sz="8" w:space="0"/>
              <w:bottom w:val="single" w:color="000000" w:sz="8" w:space="0"/>
              <w:right w:val="single" w:color="000000" w:sz="8" w:space="0"/>
            </w:tcBorders>
            <w:shd w:val="clear" w:color="auto" w:fill="D9E2F3" w:themeFill="accent1" w:themeFillTint="33"/>
            <w:vAlign w:val="center"/>
          </w:tcPr>
          <w:p w:rsidRPr="00D31AFF" w:rsidR="006B2648" w:rsidP="003F5C5F" w:rsidRDefault="00BF0213" w14:paraId="518DD88F" w14:textId="77777777">
            <w:pPr>
              <w:widowControl w:val="0"/>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TOTALE</w:t>
            </w:r>
          </w:p>
        </w:tc>
        <w:tc>
          <w:tcPr>
            <w:tcW w:w="1841" w:type="dxa"/>
            <w:tcBorders>
              <w:top w:val="single" w:color="auto" w:sz="4" w:space="0"/>
              <w:left w:val="nil"/>
              <w:bottom w:val="single" w:color="000000" w:sz="8" w:space="0"/>
              <w:right w:val="single" w:color="000000" w:sz="4" w:space="0"/>
            </w:tcBorders>
            <w:shd w:val="clear" w:color="auto" w:fill="D9E2F3" w:themeFill="accent1" w:themeFillTint="33"/>
            <w:vAlign w:val="center"/>
          </w:tcPr>
          <w:p w:rsidRPr="00D31AFF" w:rsidR="006B2648" w:rsidP="003F5C5F" w:rsidRDefault="00BF0213" w14:paraId="518DD890"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5.996.855,27</w:t>
            </w:r>
          </w:p>
        </w:tc>
        <w:tc>
          <w:tcPr>
            <w:tcW w:w="1986" w:type="dxa"/>
            <w:tcBorders>
              <w:top w:val="single" w:color="auto" w:sz="4" w:space="0"/>
              <w:left w:val="single" w:color="000000" w:sz="4" w:space="0"/>
              <w:bottom w:val="single" w:color="000000" w:sz="4" w:space="0"/>
              <w:right w:val="single" w:color="000000" w:sz="4" w:space="0"/>
            </w:tcBorders>
            <w:shd w:val="clear" w:color="auto" w:fill="D9E2F3" w:themeFill="accent1" w:themeFillTint="33"/>
            <w:vAlign w:val="center"/>
          </w:tcPr>
          <w:p w:rsidRPr="00D31AFF" w:rsidR="006B2648" w:rsidP="003F5C5F" w:rsidRDefault="00BF0213" w14:paraId="518DD891"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286.000,00</w:t>
            </w:r>
          </w:p>
        </w:tc>
        <w:tc>
          <w:tcPr>
            <w:tcW w:w="1706" w:type="dxa"/>
            <w:tcBorders>
              <w:top w:val="single" w:color="auto" w:sz="4" w:space="0"/>
              <w:left w:val="single" w:color="000000" w:sz="4" w:space="0"/>
              <w:bottom w:val="single" w:color="000000" w:sz="8" w:space="0"/>
              <w:right w:val="single" w:color="000000" w:sz="8" w:space="0"/>
            </w:tcBorders>
            <w:shd w:val="clear" w:color="auto" w:fill="D9E2F3" w:themeFill="accent1" w:themeFillTint="33"/>
            <w:vAlign w:val="center"/>
          </w:tcPr>
          <w:p w:rsidRPr="00D31AFF" w:rsidR="006B2648" w:rsidP="003F5C5F" w:rsidRDefault="00BF0213" w14:paraId="518DD892"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2.373.206,18</w:t>
            </w:r>
          </w:p>
        </w:tc>
        <w:tc>
          <w:tcPr>
            <w:tcW w:w="1836" w:type="dxa"/>
            <w:tcBorders>
              <w:top w:val="single" w:color="auto" w:sz="4" w:space="0"/>
              <w:left w:val="nil"/>
              <w:bottom w:val="single" w:color="000000" w:sz="8" w:space="0"/>
              <w:right w:val="single" w:color="000000" w:sz="8" w:space="0"/>
            </w:tcBorders>
            <w:shd w:val="clear" w:color="auto" w:fill="D9E2F3" w:themeFill="accent1" w:themeFillTint="33"/>
            <w:vAlign w:val="center"/>
          </w:tcPr>
          <w:p w:rsidRPr="00D31AFF" w:rsidR="006B2648" w:rsidP="003F5C5F" w:rsidRDefault="00BF0213" w14:paraId="518DD893" w14:textId="77777777">
            <w:pPr>
              <w:widowControl w:val="0"/>
              <w:jc w:val="right"/>
              <w:rPr>
                <w:rFonts w:asciiTheme="minorHAnsi" w:hAnsiTheme="minorHAnsi" w:cstheme="minorHAnsi"/>
                <w:b/>
                <w:color w:val="000000"/>
                <w:sz w:val="18"/>
                <w:szCs w:val="18"/>
              </w:rPr>
            </w:pPr>
            <w:r w:rsidRPr="00D31AFF">
              <w:rPr>
                <w:rFonts w:asciiTheme="minorHAnsi" w:hAnsiTheme="minorHAnsi" w:cstheme="minorHAnsi"/>
                <w:b/>
                <w:color w:val="000000"/>
                <w:sz w:val="18"/>
                <w:szCs w:val="18"/>
              </w:rPr>
              <w:t>3.337.648,09</w:t>
            </w:r>
          </w:p>
        </w:tc>
      </w:tr>
    </w:tbl>
    <w:p w:rsidR="006B2648" w:rsidP="003F5C5F" w:rsidRDefault="00BF0213" w14:paraId="518DD896"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ha verificato che l’Ente </w:t>
      </w:r>
      <w:r>
        <w:rPr>
          <w:b/>
          <w:color w:val="000000"/>
          <w:sz w:val="20"/>
          <w:szCs w:val="20"/>
        </w:rPr>
        <w:t>non è intervenuto</w:t>
      </w:r>
      <w:r>
        <w:rPr>
          <w:color w:val="000000"/>
          <w:sz w:val="20"/>
          <w:szCs w:val="20"/>
        </w:rPr>
        <w:t xml:space="preserve"> per adeguare le risultanze del rendiconto agli esiti della Certificazione COVID 2023, in quanto non è stato ritenuto dall’ente necessario.</w:t>
      </w:r>
    </w:p>
    <w:p w:rsidR="006B2648" w:rsidP="003F5C5F" w:rsidRDefault="00BF0213" w14:paraId="518DD897"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w:t>
      </w:r>
      <w:r>
        <w:rPr>
          <w:b/>
          <w:color w:val="000000"/>
          <w:sz w:val="20"/>
          <w:szCs w:val="20"/>
        </w:rPr>
        <w:t>ha rilasciato</w:t>
      </w:r>
      <w:r>
        <w:rPr>
          <w:color w:val="000000"/>
          <w:sz w:val="20"/>
          <w:szCs w:val="20"/>
        </w:rPr>
        <w:t xml:space="preserve"> il proprio parere sul provvedimento di salvaguardia ed assestamento 2023. (verbale nr. 69 del 24.07.2023) e da tale parere emerge che l’Ente </w:t>
      </w:r>
      <w:r>
        <w:rPr>
          <w:b/>
          <w:color w:val="000000"/>
          <w:sz w:val="20"/>
          <w:szCs w:val="20"/>
        </w:rPr>
        <w:t>è</w:t>
      </w:r>
      <w:r>
        <w:rPr>
          <w:color w:val="000000"/>
          <w:sz w:val="20"/>
          <w:szCs w:val="20"/>
        </w:rPr>
        <w:t xml:space="preserve"> in grado di garantire l’equilibrio per l’esercizio 2023.</w:t>
      </w:r>
    </w:p>
    <w:p w:rsidR="006B2648" w:rsidP="003F5C5F" w:rsidRDefault="006B2648" w14:paraId="518DD898" w14:textId="77777777">
      <w:pPr>
        <w:pStyle w:val="Titolo1"/>
        <w:widowControl w:val="0"/>
        <w:numPr>
          <w:ilvl w:val="0"/>
          <w:numId w:val="0"/>
        </w:numPr>
        <w:spacing w:before="120" w:after="120" w:line="240" w:lineRule="auto"/>
        <w:ind w:left="357"/>
        <w:rPr>
          <w:rFonts w:eastAsia="Calibri" w:cs="Calibri"/>
          <w:i/>
          <w:color w:val="000000"/>
          <w:sz w:val="20"/>
          <w:szCs w:val="20"/>
        </w:rPr>
      </w:pPr>
      <w:bookmarkStart w:name="_heading=h.3rdcrjn" w:colFirst="0" w:colLast="0" w:id="12"/>
      <w:bookmarkEnd w:id="12"/>
    </w:p>
    <w:p w:rsidR="006B2648" w:rsidP="003F5C5F" w:rsidRDefault="00BF0213" w14:paraId="518DD899" w14:textId="5E177DDD">
      <w:pPr>
        <w:pStyle w:val="Titolo1"/>
        <w:widowControl w:val="0"/>
        <w:numPr>
          <w:ilvl w:val="0"/>
          <w:numId w:val="0"/>
        </w:numPr>
        <w:spacing w:before="120" w:after="120" w:line="240" w:lineRule="auto"/>
        <w:ind w:left="357"/>
        <w:rPr>
          <w:rFonts w:eastAsia="Calibri" w:cs="Calibri"/>
          <w:b w:val="0"/>
          <w:i/>
          <w:color w:val="000000"/>
          <w:sz w:val="20"/>
          <w:szCs w:val="20"/>
          <w:highlight w:val="yellow"/>
        </w:rPr>
      </w:pPr>
      <w:r>
        <w:rPr>
          <w:rFonts w:eastAsia="Calibri" w:cs="Calibri"/>
          <w:i/>
          <w:color w:val="000000"/>
          <w:sz w:val="20"/>
          <w:szCs w:val="20"/>
        </w:rPr>
        <w:t xml:space="preserve">5.1 Debiti fuori bilancio </w:t>
      </w:r>
    </w:p>
    <w:p w:rsidR="006B2648" w:rsidP="45336C5A" w:rsidRDefault="00BF0213" w14:paraId="518DD89A" w14:textId="653CAD58">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hanging="2"/>
        <w:rPr>
          <w:color w:val="000000"/>
          <w:sz w:val="20"/>
          <w:szCs w:val="20"/>
        </w:rPr>
      </w:pPr>
      <w:r w:rsidRPr="45336C5A" w:rsidR="584ABBA4">
        <w:rPr>
          <w:color w:val="000000" w:themeColor="text1" w:themeTint="FF" w:themeShade="FF"/>
          <w:sz w:val="20"/>
          <w:szCs w:val="20"/>
        </w:rPr>
        <w:t xml:space="preserve">L’Organo di revisione ha verificato che </w:t>
      </w:r>
      <w:r w:rsidRPr="45336C5A" w:rsidR="584ABBA4">
        <w:rPr>
          <w:b w:val="1"/>
          <w:bCs w:val="1"/>
          <w:color w:val="000000" w:themeColor="text1" w:themeTint="FF" w:themeShade="FF"/>
          <w:sz w:val="20"/>
          <w:szCs w:val="20"/>
        </w:rPr>
        <w:t>è stata rilevata</w:t>
      </w:r>
      <w:r w:rsidRPr="45336C5A" w:rsidR="21E5DB8D">
        <w:rPr>
          <w:b w:val="1"/>
          <w:bCs w:val="1"/>
          <w:color w:val="000000" w:themeColor="text1" w:themeTint="FF" w:themeShade="FF"/>
          <w:sz w:val="20"/>
          <w:szCs w:val="20"/>
        </w:rPr>
        <w:t xml:space="preserve"> in sede di salvaguardia</w:t>
      </w:r>
      <w:r w:rsidRPr="45336C5A" w:rsidR="584ABBA4">
        <w:rPr>
          <w:color w:val="000000" w:themeColor="text1" w:themeTint="FF" w:themeShade="FF"/>
          <w:sz w:val="20"/>
          <w:szCs w:val="20"/>
        </w:rPr>
        <w:t>, anche mediante l'acquisizione delle attestazioni dei responsabili dei servizi</w:t>
      </w:r>
      <w:r w:rsidRPr="45336C5A" w:rsidR="584ABBA4">
        <w:rPr>
          <w:color w:val="000000" w:themeColor="text1" w:themeTint="FF" w:themeShade="FF"/>
          <w:sz w:val="20"/>
          <w:szCs w:val="20"/>
        </w:rPr>
        <w:t xml:space="preserve">, la </w:t>
      </w:r>
      <w:r w:rsidRPr="45336C5A" w:rsidR="0FE80EFB">
        <w:rPr>
          <w:color w:val="000000" w:themeColor="text1" w:themeTint="FF" w:themeShade="FF"/>
          <w:sz w:val="20"/>
          <w:szCs w:val="20"/>
        </w:rPr>
        <w:t>insussistenza</w:t>
      </w:r>
      <w:r w:rsidRPr="45336C5A" w:rsidR="584ABBA4">
        <w:rPr>
          <w:color w:val="000000" w:themeColor="text1" w:themeTint="FF" w:themeShade="FF"/>
          <w:sz w:val="20"/>
          <w:szCs w:val="20"/>
        </w:rPr>
        <w:t xml:space="preserve"> di debiti fuori bilancio da riconoscere e finanziare. </w:t>
      </w:r>
    </w:p>
    <w:p w:rsidR="006B2648" w:rsidP="003F5C5F" w:rsidRDefault="00BF0213" w14:paraId="518DD89B"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L’Organo di revisione ha verificato che dalle comunicazioni ricevute e dalle verifiche effettuate non risultano passività potenziali probabili per una entità superiore al fondo accantonato nel risultato d’amministrazione. </w:t>
      </w:r>
    </w:p>
    <w:p w:rsidR="006B2648" w:rsidP="003F5C5F" w:rsidRDefault="006B2648" w14:paraId="518DD89C" w14:textId="77777777">
      <w:pPr>
        <w:pStyle w:val="Titolo1"/>
        <w:widowControl w:val="0"/>
        <w:numPr>
          <w:ilvl w:val="0"/>
          <w:numId w:val="0"/>
        </w:numPr>
        <w:spacing w:before="120" w:after="120" w:line="240" w:lineRule="auto"/>
        <w:ind w:left="357"/>
        <w:rPr>
          <w:rFonts w:eastAsia="Calibri" w:cs="Calibri"/>
          <w:color w:val="000000"/>
          <w:sz w:val="22"/>
          <w:szCs w:val="22"/>
        </w:rPr>
      </w:pPr>
      <w:bookmarkStart w:name="_heading=h.26in1rg" w:colFirst="0" w:colLast="0" w:id="13"/>
      <w:bookmarkEnd w:id="13"/>
    </w:p>
    <w:p w:rsidR="006B2648" w:rsidP="003F5C5F" w:rsidRDefault="00BF0213" w14:paraId="518DD89D" w14:textId="77777777">
      <w:pPr>
        <w:pStyle w:val="Titolo1"/>
        <w:widowControl w:val="0"/>
        <w:numPr>
          <w:ilvl w:val="0"/>
          <w:numId w:val="0"/>
        </w:numPr>
        <w:spacing w:before="120" w:after="120" w:line="240" w:lineRule="auto"/>
        <w:ind w:left="357"/>
        <w:rPr>
          <w:rFonts w:eastAsia="Calibri" w:cs="Calibri"/>
          <w:b w:val="0"/>
          <w:color w:val="000000"/>
          <w:sz w:val="22"/>
          <w:szCs w:val="22"/>
        </w:rPr>
      </w:pPr>
      <w:r>
        <w:rPr>
          <w:rFonts w:eastAsia="Calibri" w:cs="Calibri"/>
          <w:color w:val="000000"/>
          <w:sz w:val="22"/>
          <w:szCs w:val="22"/>
        </w:rPr>
        <w:t>6. BILANCIO DI PREVISIONE 2024-2026</w:t>
      </w:r>
    </w:p>
    <w:p w:rsidR="006B2648" w:rsidP="003F5C5F" w:rsidRDefault="00BF0213" w14:paraId="518DD89E" w14:textId="7777777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L’Organo di revisione ha verificato che:</w:t>
      </w:r>
    </w:p>
    <w:p w:rsidR="006B2648" w:rsidP="003F5C5F" w:rsidRDefault="00BF0213" w14:paraId="518DD89F" w14:textId="77777777">
      <w:pPr>
        <w:widowControl w:val="0"/>
        <w:numPr>
          <w:ilvl w:val="0"/>
          <w:numId w:val="4"/>
        </w:numPr>
        <w:pBdr>
          <w:top w:val="nil"/>
          <w:left w:val="nil"/>
          <w:bottom w:val="nil"/>
          <w:right w:val="nil"/>
          <w:between w:val="nil"/>
        </w:pBdr>
        <w:spacing w:before="120" w:after="0" w:line="240" w:lineRule="auto"/>
        <w:rPr>
          <w:color w:val="000000"/>
          <w:sz w:val="20"/>
          <w:szCs w:val="20"/>
        </w:rPr>
      </w:pPr>
      <w:r>
        <w:rPr>
          <w:color w:val="000000"/>
          <w:sz w:val="20"/>
          <w:szCs w:val="20"/>
        </w:rPr>
        <w:t xml:space="preserve">il bilancio di previsione proposto </w:t>
      </w:r>
      <w:r>
        <w:rPr>
          <w:b/>
          <w:color w:val="000000"/>
          <w:sz w:val="20"/>
          <w:szCs w:val="20"/>
        </w:rPr>
        <w:t>rispetta</w:t>
      </w:r>
      <w:r>
        <w:rPr>
          <w:color w:val="000000"/>
          <w:sz w:val="20"/>
          <w:szCs w:val="20"/>
        </w:rPr>
        <w:t xml:space="preserve"> il pareggio finanziario complessivo di competenza e gli equilibri di parte corrente e in conto capitale, ai sensi dell’articolo 162 del Tuel;</w:t>
      </w:r>
    </w:p>
    <w:p w:rsidR="006B2648" w:rsidP="003F5C5F" w:rsidRDefault="00BF0213" w14:paraId="518DD8A0"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le previsioni di bilancio - in ossequio ai principi di veridicità ed attendibilità - sono suffragate da analisi e/o studi dei responsabili dei servizi competenti, nel rispetto dell’art. 162, co. 5, TUEL e del postulato n. 5 di cui all’allegato 1 del D.lgs. n. 118/2011;</w:t>
      </w:r>
    </w:p>
    <w:p w:rsidR="006B2648" w:rsidP="003F5C5F" w:rsidRDefault="00BF0213" w14:paraId="518DD8A1" w14:textId="5713BE25">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l’impostazione del bilancio di previsione 202</w:t>
      </w:r>
      <w:r w:rsidR="009715D4">
        <w:rPr>
          <w:color w:val="000000"/>
          <w:sz w:val="20"/>
          <w:szCs w:val="20"/>
        </w:rPr>
        <w:t>4</w:t>
      </w:r>
      <w:r>
        <w:rPr>
          <w:color w:val="000000"/>
          <w:sz w:val="20"/>
          <w:szCs w:val="20"/>
        </w:rPr>
        <w:t>-202</w:t>
      </w:r>
      <w:r w:rsidR="009715D4">
        <w:rPr>
          <w:color w:val="000000"/>
          <w:sz w:val="20"/>
          <w:szCs w:val="20"/>
        </w:rPr>
        <w:t>6</w:t>
      </w:r>
      <w:r>
        <w:rPr>
          <w:color w:val="000000"/>
          <w:sz w:val="20"/>
          <w:szCs w:val="20"/>
        </w:rPr>
        <w:t xml:space="preserve"> è tale </w:t>
      </w:r>
      <w:r>
        <w:rPr>
          <w:b/>
          <w:color w:val="000000"/>
          <w:sz w:val="20"/>
          <w:szCs w:val="20"/>
        </w:rPr>
        <w:t>da garantire</w:t>
      </w:r>
      <w:r>
        <w:rPr>
          <w:color w:val="000000"/>
          <w:sz w:val="20"/>
          <w:szCs w:val="20"/>
        </w:rPr>
        <w:t xml:space="preserve"> il rispetto del saldo di competenza d’esercizio non negativo ai sensi art. 1, comma 821, legge n. 145/2018 con riferimento ai prospetti degli equilibri modificati dal DM 1° agosto 2019</w:t>
      </w:r>
      <w:r w:rsidR="00704C83">
        <w:rPr>
          <w:color w:val="000000"/>
          <w:sz w:val="20"/>
          <w:szCs w:val="20"/>
        </w:rPr>
        <w:t>;</w:t>
      </w:r>
    </w:p>
    <w:p w:rsidR="006B2648" w:rsidP="003F5C5F" w:rsidRDefault="00BF0213" w14:paraId="518DD8A2" w14:textId="77777777">
      <w:pPr>
        <w:widowControl w:val="0"/>
        <w:numPr>
          <w:ilvl w:val="0"/>
          <w:numId w:val="4"/>
        </w:numPr>
        <w:pBdr>
          <w:top w:val="nil"/>
          <w:left w:val="nil"/>
          <w:bottom w:val="nil"/>
          <w:right w:val="nil"/>
          <w:between w:val="nil"/>
        </w:pBdr>
        <w:tabs>
          <w:tab w:val="left" w:pos="2325"/>
          <w:tab w:val="left" w:pos="5387"/>
        </w:tabs>
        <w:spacing w:after="120" w:line="240" w:lineRule="auto"/>
        <w:rPr>
          <w:color w:val="000000"/>
          <w:sz w:val="20"/>
          <w:szCs w:val="20"/>
        </w:rPr>
      </w:pPr>
      <w:r>
        <w:rPr>
          <w:color w:val="000000"/>
          <w:sz w:val="20"/>
          <w:szCs w:val="20"/>
        </w:rPr>
        <w:t xml:space="preserve">le previsioni di competenza </w:t>
      </w:r>
      <w:r>
        <w:rPr>
          <w:b/>
          <w:color w:val="000000"/>
          <w:sz w:val="20"/>
          <w:szCs w:val="20"/>
        </w:rPr>
        <w:t>rispettano</w:t>
      </w:r>
      <w:r>
        <w:rPr>
          <w:color w:val="000000"/>
          <w:sz w:val="20"/>
          <w:szCs w:val="20"/>
        </w:rPr>
        <w:t xml:space="preserve"> il principio generale n.16 e i principi contabili e rappresentano le entrate e le spese che si prevede saranno esigibili in ciascuno degli esercizi considerati anche se l’obbligazione giuridica è sorta in esercizi precedenti.</w:t>
      </w:r>
    </w:p>
    <w:p w:rsidR="00FC1D77" w:rsidP="003F5C5F" w:rsidRDefault="00FC1D77" w14:paraId="1B9B2A97" w14:textId="77777777">
      <w:pPr>
        <w:widowControl w:val="0"/>
        <w:pBdr>
          <w:top w:val="nil"/>
          <w:left w:val="nil"/>
          <w:bottom w:val="nil"/>
          <w:right w:val="nil"/>
          <w:between w:val="nil"/>
        </w:pBdr>
        <w:spacing w:before="120" w:after="120" w:line="240" w:lineRule="auto"/>
        <w:ind w:hanging="2"/>
        <w:rPr>
          <w:color w:val="000000"/>
          <w:sz w:val="20"/>
          <w:szCs w:val="20"/>
        </w:rPr>
      </w:pPr>
    </w:p>
    <w:p w:rsidR="006B2648" w:rsidP="003F5C5F" w:rsidRDefault="00BF0213" w14:paraId="518DD8A3" w14:textId="0BC18F17">
      <w:pPr>
        <w:widowControl w:val="0"/>
        <w:pBdr>
          <w:top w:val="nil"/>
          <w:left w:val="nil"/>
          <w:bottom w:val="nil"/>
          <w:right w:val="nil"/>
          <w:between w:val="nil"/>
        </w:pBdr>
        <w:spacing w:before="120" w:after="120" w:line="240" w:lineRule="auto"/>
        <w:ind w:hanging="2"/>
        <w:rPr>
          <w:color w:val="000000"/>
          <w:sz w:val="20"/>
          <w:szCs w:val="20"/>
        </w:rPr>
      </w:pPr>
      <w:r>
        <w:rPr>
          <w:color w:val="000000"/>
          <w:sz w:val="20"/>
          <w:szCs w:val="20"/>
        </w:rPr>
        <w:t xml:space="preserve">Le previsioni di competenza per gli anni 2024, 2025 e 2026 confrontate con le previsioni definitive per l’anno 2023 sono così formulate: </w:t>
      </w:r>
    </w:p>
    <w:p w:rsidR="006B2648" w:rsidP="003F5C5F" w:rsidRDefault="00BF0213" w14:paraId="518DD8A4" w14:textId="77777777">
      <w:pPr>
        <w:widowControl w:val="0"/>
        <w:pBdr>
          <w:top w:val="nil"/>
          <w:left w:val="nil"/>
          <w:bottom w:val="nil"/>
          <w:right w:val="nil"/>
          <w:between w:val="nil"/>
        </w:pBdr>
        <w:spacing w:before="120" w:after="60" w:line="240" w:lineRule="auto"/>
        <w:ind w:hanging="2"/>
        <w:jc w:val="center"/>
        <w:rPr>
          <w:b/>
          <w:color w:val="000000"/>
          <w:sz w:val="20"/>
          <w:szCs w:val="20"/>
        </w:rPr>
      </w:pPr>
      <w:r>
        <w:rPr>
          <w:noProof/>
        </w:rPr>
        <w:drawing>
          <wp:inline distT="0" distB="0" distL="0" distR="0" wp14:anchorId="518DDB6A" wp14:editId="3D6C50B4">
            <wp:extent cx="5758180" cy="3827721"/>
            <wp:effectExtent l="0" t="0" r="0" b="1905"/>
            <wp:docPr id="2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86430" cy="3846500"/>
                    </a:xfrm>
                    <a:prstGeom prst="rect">
                      <a:avLst/>
                    </a:prstGeom>
                    <a:ln/>
                  </pic:spPr>
                </pic:pic>
              </a:graphicData>
            </a:graphic>
          </wp:inline>
        </w:drawing>
      </w:r>
    </w:p>
    <w:p w:rsidR="006B2648" w:rsidP="003F5C5F" w:rsidRDefault="006B2648" w14:paraId="518DD8A5" w14:textId="77777777">
      <w:pPr>
        <w:widowControl w:val="0"/>
        <w:pBdr>
          <w:top w:val="nil"/>
          <w:left w:val="nil"/>
          <w:bottom w:val="nil"/>
          <w:right w:val="nil"/>
          <w:between w:val="nil"/>
        </w:pBdr>
        <w:spacing w:line="240" w:lineRule="auto"/>
        <w:ind w:left="1" w:hanging="3"/>
        <w:rPr>
          <w:b/>
          <w:i/>
          <w:color w:val="000000"/>
          <w:sz w:val="20"/>
          <w:szCs w:val="20"/>
        </w:rPr>
      </w:pPr>
    </w:p>
    <w:p w:rsidR="006B2648" w:rsidP="003F5C5F" w:rsidRDefault="00BF0213" w14:paraId="518DD8A6" w14:textId="03927A53">
      <w:pPr>
        <w:widowControl w:val="0"/>
        <w:pBdr>
          <w:top w:val="nil"/>
          <w:left w:val="nil"/>
          <w:bottom w:val="nil"/>
          <w:right w:val="nil"/>
          <w:between w:val="nil"/>
        </w:pBdr>
        <w:spacing w:line="240" w:lineRule="auto"/>
        <w:ind w:left="6" w:hanging="6"/>
        <w:rPr>
          <w:b/>
          <w:i/>
          <w:color w:val="000000"/>
          <w:sz w:val="20"/>
          <w:szCs w:val="20"/>
        </w:rPr>
      </w:pPr>
      <w:bookmarkStart w:name="_heading=h.lnxbz9" w:colFirst="0" w:colLast="0" w:id="14"/>
      <w:bookmarkEnd w:id="14"/>
      <w:r>
        <w:rPr>
          <w:b/>
          <w:i/>
          <w:color w:val="000000"/>
          <w:sz w:val="20"/>
          <w:szCs w:val="20"/>
        </w:rPr>
        <w:t>6.1.</w:t>
      </w:r>
      <w:r w:rsidR="00704C83">
        <w:rPr>
          <w:b/>
          <w:i/>
          <w:color w:val="000000"/>
          <w:sz w:val="20"/>
          <w:szCs w:val="20"/>
        </w:rPr>
        <w:t xml:space="preserve"> </w:t>
      </w:r>
      <w:r>
        <w:rPr>
          <w:b/>
          <w:i/>
          <w:color w:val="000000"/>
          <w:sz w:val="20"/>
          <w:szCs w:val="20"/>
        </w:rPr>
        <w:t>Fondo pluriennale vincolato (FPV)</w:t>
      </w:r>
    </w:p>
    <w:p w:rsidR="006B2648" w:rsidP="003F5C5F" w:rsidRDefault="00BF0213" w14:paraId="518DD8A7" w14:textId="77777777">
      <w:pPr>
        <w:widowControl w:val="0"/>
        <w:pBdr>
          <w:top w:val="nil"/>
          <w:left w:val="nil"/>
          <w:bottom w:val="nil"/>
          <w:right w:val="nil"/>
          <w:between w:val="nil"/>
        </w:pBdr>
        <w:spacing w:line="240" w:lineRule="auto"/>
        <w:ind w:hanging="2"/>
        <w:rPr>
          <w:color w:val="000000"/>
          <w:sz w:val="20"/>
          <w:szCs w:val="20"/>
        </w:rPr>
      </w:pPr>
      <w:r>
        <w:rPr>
          <w:color w:val="000000"/>
          <w:sz w:val="20"/>
          <w:szCs w:val="20"/>
        </w:rPr>
        <w:t xml:space="preserve">Al fine di garantire il migliore utilizzo delle risorse finanziarie destinate a spese di investimento nella costituzione del FPV al 1° gennaio 2024, l’Organo di revisione ha verificato che l’Ente </w:t>
      </w:r>
      <w:r>
        <w:rPr>
          <w:b/>
          <w:color w:val="000000"/>
          <w:sz w:val="20"/>
          <w:szCs w:val="20"/>
        </w:rPr>
        <w:t>ha applicato</w:t>
      </w:r>
      <w:r>
        <w:rPr>
          <w:color w:val="000000"/>
          <w:sz w:val="20"/>
          <w:szCs w:val="20"/>
        </w:rPr>
        <w:t xml:space="preserve"> correttamente il Principio contabile applicato della contabilità finanziaria, avuto riguardo in particolare ai punti 5.4.8 (spese di progettazione) e 5.4.9 (spese non ancora impegnate per appalti pubblici di lavori) tenuto conto delle novità introdotte dal D.lgs. 36/2023 come precisato dalla FAQ n. 53 di </w:t>
      </w:r>
      <w:proofErr w:type="spellStart"/>
      <w:r>
        <w:rPr>
          <w:color w:val="000000"/>
          <w:sz w:val="20"/>
          <w:szCs w:val="20"/>
        </w:rPr>
        <w:t>Arconet</w:t>
      </w:r>
      <w:proofErr w:type="spellEnd"/>
      <w:r>
        <w:rPr>
          <w:color w:val="000000"/>
          <w:sz w:val="20"/>
          <w:szCs w:val="20"/>
        </w:rPr>
        <w:t>.</w:t>
      </w:r>
    </w:p>
    <w:p w:rsidR="006B2648" w:rsidP="003F5C5F" w:rsidRDefault="00BF0213" w14:paraId="518DD8AB" w14:textId="2FCAD70B">
      <w:pPr>
        <w:widowControl w:val="0"/>
        <w:pBdr>
          <w:top w:val="nil"/>
          <w:left w:val="nil"/>
          <w:bottom w:val="nil"/>
          <w:right w:val="nil"/>
          <w:between w:val="nil"/>
        </w:pBdr>
        <w:spacing w:after="120" w:line="240" w:lineRule="auto"/>
        <w:ind w:hanging="1"/>
        <w:rPr>
          <w:color w:val="000000"/>
          <w:sz w:val="20"/>
          <w:szCs w:val="20"/>
        </w:rPr>
      </w:pPr>
      <w:r>
        <w:rPr>
          <w:color w:val="000000"/>
          <w:sz w:val="20"/>
          <w:szCs w:val="20"/>
        </w:rPr>
        <w:t>Le fonti di finanziamento del Fondo pluriennale vincolato iscritto nella parte entrata del bilancio per l’esercizio 2024 sono le seguenti:</w:t>
      </w:r>
    </w:p>
    <w:p w:rsidR="006B2648" w:rsidP="003F5C5F" w:rsidRDefault="00BF0213" w14:paraId="518DD8AC" w14:textId="77777777">
      <w:pPr>
        <w:widowControl w:val="0"/>
        <w:pBdr>
          <w:top w:val="nil"/>
          <w:left w:val="nil"/>
          <w:bottom w:val="nil"/>
          <w:right w:val="nil"/>
          <w:between w:val="nil"/>
        </w:pBdr>
        <w:spacing w:line="240" w:lineRule="auto"/>
        <w:ind w:hanging="2"/>
        <w:rPr>
          <w:color w:val="000000"/>
          <w:sz w:val="20"/>
          <w:szCs w:val="20"/>
        </w:rPr>
      </w:pPr>
      <w:r>
        <w:rPr>
          <w:noProof/>
        </w:rPr>
        <w:drawing>
          <wp:inline distT="0" distB="0" distL="0" distR="0" wp14:anchorId="518DDB6C" wp14:editId="66420118">
            <wp:extent cx="5758559" cy="3700131"/>
            <wp:effectExtent l="0" t="0" r="0" b="0"/>
            <wp:docPr id="2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767656" cy="3705976"/>
                    </a:xfrm>
                    <a:prstGeom prst="rect">
                      <a:avLst/>
                    </a:prstGeom>
                    <a:ln/>
                  </pic:spPr>
                </pic:pic>
              </a:graphicData>
            </a:graphic>
          </wp:inline>
        </w:drawing>
      </w:r>
    </w:p>
    <w:p w:rsidR="006B2648" w:rsidP="003F5C5F" w:rsidRDefault="00BF0213" w14:paraId="518DD8AE" w14:textId="77777777">
      <w:pPr>
        <w:widowControl w:val="0"/>
        <w:pBdr>
          <w:top w:val="nil"/>
          <w:left w:val="nil"/>
          <w:bottom w:val="nil"/>
          <w:right w:val="nil"/>
          <w:between w:val="nil"/>
        </w:pBdr>
        <w:spacing w:line="240" w:lineRule="auto"/>
        <w:ind w:left="6" w:hanging="6"/>
        <w:rPr>
          <w:b/>
          <w:i/>
          <w:color w:val="000000"/>
          <w:sz w:val="20"/>
          <w:szCs w:val="20"/>
        </w:rPr>
      </w:pPr>
      <w:bookmarkStart w:name="_heading=h.35nkun2" w:colFirst="0" w:colLast="0" w:id="15"/>
      <w:bookmarkEnd w:id="15"/>
      <w:r>
        <w:rPr>
          <w:b/>
          <w:i/>
          <w:color w:val="000000"/>
          <w:sz w:val="20"/>
          <w:szCs w:val="20"/>
        </w:rPr>
        <w:t>6.2 FAL – Fondo anticipazione liquidità</w:t>
      </w:r>
    </w:p>
    <w:p w:rsidR="006B2648" w:rsidP="003F5C5F" w:rsidRDefault="00BF0213" w14:paraId="518DD8AF" w14:textId="77777777">
      <w:pPr>
        <w:widowControl w:val="0"/>
        <w:spacing w:line="256" w:lineRule="auto"/>
        <w:ind w:hanging="2"/>
        <w:rPr>
          <w:color w:val="000000"/>
          <w:sz w:val="20"/>
          <w:szCs w:val="20"/>
        </w:rPr>
      </w:pPr>
      <w:bookmarkStart w:name="_heading=h.dlrcwgae5sfi" w:colFirst="0" w:colLast="0" w:id="16"/>
      <w:bookmarkEnd w:id="16"/>
      <w:r>
        <w:rPr>
          <w:color w:val="000000"/>
          <w:sz w:val="20"/>
          <w:szCs w:val="20"/>
        </w:rPr>
        <w:t xml:space="preserve">L’Organo di revisione ha verificato che l’Ente </w:t>
      </w:r>
      <w:r>
        <w:rPr>
          <w:b/>
          <w:color w:val="000000"/>
          <w:sz w:val="20"/>
          <w:szCs w:val="20"/>
        </w:rPr>
        <w:t>non ha richiesto</w:t>
      </w:r>
      <w:r>
        <w:rPr>
          <w:color w:val="000000"/>
          <w:sz w:val="20"/>
          <w:szCs w:val="20"/>
        </w:rPr>
        <w:t xml:space="preserve"> anticipazioni di liquidità con restituzione entro ed oltre l’esercizio.  </w:t>
      </w:r>
    </w:p>
    <w:p w:rsidR="006B2648" w:rsidP="003F5C5F" w:rsidRDefault="00BF0213" w14:paraId="518DD8B0" w14:textId="77777777">
      <w:pPr>
        <w:widowControl w:val="0"/>
        <w:pBdr>
          <w:top w:val="nil"/>
          <w:left w:val="nil"/>
          <w:bottom w:val="nil"/>
          <w:right w:val="nil"/>
          <w:between w:val="nil"/>
        </w:pBdr>
        <w:spacing w:line="240" w:lineRule="auto"/>
        <w:ind w:left="6" w:hanging="6"/>
        <w:rPr>
          <w:b/>
          <w:i/>
          <w:color w:val="000000"/>
          <w:sz w:val="20"/>
          <w:szCs w:val="20"/>
        </w:rPr>
      </w:pPr>
      <w:bookmarkStart w:name="_heading=h.1ksv4uv" w:colFirst="0" w:colLast="0" w:id="17"/>
      <w:bookmarkEnd w:id="17"/>
      <w:r>
        <w:rPr>
          <w:b/>
          <w:i/>
          <w:color w:val="000000"/>
          <w:sz w:val="20"/>
          <w:szCs w:val="20"/>
        </w:rPr>
        <w:t>6.3. Equilibri di bilancio</w:t>
      </w:r>
    </w:p>
    <w:p w:rsidR="006B2648" w:rsidP="003F5C5F" w:rsidRDefault="00BF0213" w14:paraId="518DD8B1" w14:textId="77777777">
      <w:pPr>
        <w:widowControl w:val="0"/>
        <w:pBdr>
          <w:top w:val="nil"/>
          <w:left w:val="nil"/>
          <w:bottom w:val="nil"/>
          <w:right w:val="nil"/>
          <w:between w:val="nil"/>
        </w:pBdr>
        <w:spacing w:line="240" w:lineRule="auto"/>
        <w:ind w:hanging="2"/>
        <w:rPr>
          <w:color w:val="000000"/>
          <w:sz w:val="20"/>
          <w:szCs w:val="20"/>
        </w:rPr>
      </w:pPr>
      <w:r>
        <w:rPr>
          <w:color w:val="000000"/>
          <w:sz w:val="20"/>
          <w:szCs w:val="20"/>
        </w:rPr>
        <w:t>Gli equilibri richiesti dal comma 6 dell’art.162 del TUEL sono così assicurati:</w:t>
      </w:r>
    </w:p>
    <w:p w:rsidR="006B2648" w:rsidP="003F5C5F" w:rsidRDefault="006B2648" w14:paraId="518DD8B2" w14:textId="77777777">
      <w:pPr>
        <w:widowControl w:val="0"/>
        <w:pBdr>
          <w:top w:val="nil"/>
          <w:left w:val="nil"/>
          <w:bottom w:val="nil"/>
          <w:right w:val="nil"/>
          <w:between w:val="nil"/>
        </w:pBdr>
        <w:spacing w:line="240" w:lineRule="auto"/>
        <w:ind w:hanging="2"/>
        <w:rPr>
          <w:color w:val="000000"/>
          <w:sz w:val="20"/>
          <w:szCs w:val="20"/>
        </w:rPr>
      </w:pPr>
    </w:p>
    <w:p w:rsidR="006B2648" w:rsidP="003F5C5F" w:rsidRDefault="00BF0213" w14:paraId="518DD8B3" w14:textId="77777777">
      <w:pPr>
        <w:widowControl w:val="0"/>
        <w:pBdr>
          <w:top w:val="nil"/>
          <w:left w:val="nil"/>
          <w:bottom w:val="nil"/>
          <w:right w:val="nil"/>
          <w:between w:val="nil"/>
        </w:pBdr>
        <w:spacing w:line="240" w:lineRule="auto"/>
        <w:ind w:hanging="2"/>
        <w:rPr>
          <w:color w:val="000000"/>
          <w:sz w:val="20"/>
          <w:szCs w:val="20"/>
        </w:rPr>
      </w:pPr>
      <w:r>
        <w:rPr>
          <w:noProof/>
        </w:rPr>
        <w:drawing>
          <wp:inline distT="0" distB="0" distL="0" distR="0" wp14:anchorId="518DDB6E" wp14:editId="360B758A">
            <wp:extent cx="5759358" cy="8601740"/>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762708" cy="8606744"/>
                    </a:xfrm>
                    <a:prstGeom prst="rect">
                      <a:avLst/>
                    </a:prstGeom>
                    <a:ln/>
                  </pic:spPr>
                </pic:pic>
              </a:graphicData>
            </a:graphic>
          </wp:inline>
        </w:drawing>
      </w:r>
    </w:p>
    <w:p w:rsidR="006B2648" w:rsidP="003F5C5F" w:rsidRDefault="00BF0213" w14:paraId="518DD8B4" w14:textId="77777777">
      <w:pPr>
        <w:widowControl w:val="0"/>
        <w:pBdr>
          <w:top w:val="nil"/>
          <w:left w:val="nil"/>
          <w:bottom w:val="nil"/>
          <w:right w:val="nil"/>
          <w:between w:val="nil"/>
        </w:pBdr>
        <w:spacing w:line="240" w:lineRule="auto"/>
        <w:ind w:hanging="2"/>
        <w:rPr>
          <w:color w:val="000000"/>
          <w:sz w:val="20"/>
          <w:szCs w:val="20"/>
        </w:rPr>
      </w:pPr>
      <w:r>
        <w:rPr>
          <w:color w:val="000000"/>
          <w:sz w:val="20"/>
          <w:szCs w:val="20"/>
        </w:rPr>
        <w:t>L’importo di € 300.000,00 di entrate in conto capitale destinate a</w:t>
      </w:r>
      <w:r>
        <w:rPr>
          <w:sz w:val="20"/>
          <w:szCs w:val="20"/>
        </w:rPr>
        <w:t xml:space="preserve"> spese corrente</w:t>
      </w:r>
      <w:r>
        <w:rPr>
          <w:color w:val="000000"/>
          <w:sz w:val="20"/>
          <w:szCs w:val="20"/>
        </w:rPr>
        <w:t xml:space="preserve"> sono costituite da proventi da oneri di urbanizzazione.</w:t>
      </w:r>
    </w:p>
    <w:p w:rsidR="006B2648" w:rsidP="003F5C5F" w:rsidRDefault="00BF0213" w14:paraId="518DD8B5" w14:textId="77777777">
      <w:pPr>
        <w:widowControl w:val="0"/>
        <w:pBdr>
          <w:top w:val="nil"/>
          <w:left w:val="nil"/>
          <w:bottom w:val="nil"/>
          <w:right w:val="nil"/>
          <w:between w:val="nil"/>
        </w:pBdr>
        <w:spacing w:line="240" w:lineRule="auto"/>
        <w:rPr>
          <w:color w:val="000000"/>
          <w:sz w:val="20"/>
          <w:szCs w:val="20"/>
        </w:rPr>
      </w:pPr>
      <w:r>
        <w:rPr>
          <w:color w:val="000000"/>
          <w:sz w:val="20"/>
          <w:szCs w:val="20"/>
        </w:rPr>
        <w:t xml:space="preserve">L’equilibrio finale </w:t>
      </w:r>
      <w:r>
        <w:rPr>
          <w:b/>
          <w:color w:val="000000"/>
          <w:sz w:val="20"/>
          <w:szCs w:val="20"/>
        </w:rPr>
        <w:t>è pari</w:t>
      </w:r>
      <w:r>
        <w:rPr>
          <w:color w:val="000000"/>
          <w:sz w:val="20"/>
          <w:szCs w:val="20"/>
        </w:rPr>
        <w:t xml:space="preserve"> a zero.</w:t>
      </w:r>
    </w:p>
    <w:p w:rsidR="006B2648" w:rsidP="003F5C5F" w:rsidRDefault="00BF0213" w14:paraId="518DD8B6" w14:textId="1DD020E5">
      <w:pPr>
        <w:widowControl w:val="0"/>
        <w:pBdr>
          <w:top w:val="nil"/>
          <w:left w:val="nil"/>
          <w:bottom w:val="nil"/>
          <w:right w:val="nil"/>
          <w:between w:val="nil"/>
        </w:pBdr>
        <w:spacing w:line="256" w:lineRule="auto"/>
        <w:ind w:right="-2" w:hanging="2"/>
        <w:rPr>
          <w:color w:val="000000"/>
          <w:sz w:val="20"/>
          <w:szCs w:val="20"/>
        </w:rPr>
      </w:pPr>
      <w:r>
        <w:rPr>
          <w:color w:val="000000"/>
          <w:sz w:val="20"/>
          <w:szCs w:val="20"/>
        </w:rPr>
        <w:t xml:space="preserve">L’Organo di revisione ha verificato che nel bilancio di previsione 2024-2026 </w:t>
      </w:r>
      <w:r>
        <w:rPr>
          <w:b/>
          <w:color w:val="000000"/>
          <w:sz w:val="20"/>
          <w:szCs w:val="20"/>
        </w:rPr>
        <w:t>non è stata prevista</w:t>
      </w:r>
      <w:r>
        <w:rPr>
          <w:color w:val="000000"/>
          <w:sz w:val="20"/>
          <w:szCs w:val="20"/>
        </w:rPr>
        <w:t xml:space="preserve"> l’applicazione</w:t>
      </w:r>
      <w:r w:rsidR="00704C83">
        <w:rPr>
          <w:color w:val="000000"/>
          <w:sz w:val="20"/>
          <w:szCs w:val="20"/>
        </w:rPr>
        <w:t xml:space="preserve"> </w:t>
      </w:r>
      <w:r>
        <w:rPr>
          <w:color w:val="000000"/>
          <w:sz w:val="20"/>
          <w:szCs w:val="20"/>
        </w:rPr>
        <w:t>di avanzo accantonato/vincolato presunto.</w:t>
      </w:r>
    </w:p>
    <w:p w:rsidR="006B2648" w:rsidP="003F5C5F" w:rsidRDefault="00BF0213" w14:paraId="518DD8B7" w14:textId="416B1A6F">
      <w:pPr>
        <w:widowControl w:val="0"/>
        <w:pBdr>
          <w:top w:val="nil"/>
          <w:left w:val="nil"/>
          <w:bottom w:val="nil"/>
          <w:right w:val="nil"/>
          <w:between w:val="nil"/>
        </w:pBdr>
        <w:spacing w:line="256" w:lineRule="auto"/>
        <w:ind w:right="-2" w:hanging="2"/>
        <w:rPr>
          <w:color w:val="000000"/>
          <w:sz w:val="20"/>
          <w:szCs w:val="20"/>
        </w:rPr>
      </w:pPr>
      <w:r>
        <w:rPr>
          <w:color w:val="000000"/>
          <w:sz w:val="20"/>
          <w:szCs w:val="20"/>
        </w:rPr>
        <w:t xml:space="preserve">L’Organo di revisione ha verificato che pertanto l’Ente </w:t>
      </w:r>
      <w:r>
        <w:rPr>
          <w:b/>
          <w:color w:val="000000"/>
          <w:sz w:val="20"/>
          <w:szCs w:val="20"/>
        </w:rPr>
        <w:t>non ha</w:t>
      </w:r>
      <w:r>
        <w:rPr>
          <w:color w:val="000000"/>
          <w:sz w:val="20"/>
          <w:szCs w:val="20"/>
        </w:rPr>
        <w:t xml:space="preserve"> allegato i prospetti A1 e A2 nel caso di applicazione dell’avanzo presunto per le quote vincolate ed accantonate</w:t>
      </w:r>
      <w:r w:rsidR="00AA1109">
        <w:rPr>
          <w:color w:val="000000"/>
          <w:sz w:val="20"/>
          <w:szCs w:val="20"/>
        </w:rPr>
        <w:t xml:space="preserve"> (non sussiste la fattispecie)</w:t>
      </w:r>
      <w:r>
        <w:rPr>
          <w:color w:val="000000"/>
          <w:sz w:val="20"/>
          <w:szCs w:val="20"/>
        </w:rPr>
        <w:t>.</w:t>
      </w:r>
    </w:p>
    <w:p w:rsidR="006B2648" w:rsidP="003F5C5F" w:rsidRDefault="00BF0213" w14:paraId="518DD8B8" w14:textId="77777777">
      <w:pPr>
        <w:widowControl w:val="0"/>
        <w:pBdr>
          <w:top w:val="nil"/>
          <w:left w:val="nil"/>
          <w:bottom w:val="nil"/>
          <w:right w:val="nil"/>
          <w:between w:val="nil"/>
        </w:pBdr>
        <w:spacing w:line="240" w:lineRule="auto"/>
        <w:ind w:left="6" w:hanging="6"/>
        <w:rPr>
          <w:b/>
          <w:i/>
          <w:color w:val="000000"/>
          <w:sz w:val="20"/>
          <w:szCs w:val="20"/>
        </w:rPr>
      </w:pPr>
      <w:bookmarkStart w:name="_heading=h.44sinio" w:colFirst="0" w:colLast="0" w:id="18"/>
      <w:bookmarkEnd w:id="18"/>
      <w:r>
        <w:rPr>
          <w:b/>
          <w:i/>
          <w:color w:val="000000"/>
          <w:sz w:val="20"/>
          <w:szCs w:val="20"/>
        </w:rPr>
        <w:t>6.4. Previsioni di cassa</w:t>
      </w:r>
    </w:p>
    <w:p w:rsidR="006B2648" w:rsidP="003F5C5F" w:rsidRDefault="00BF0213" w14:paraId="518DD8B9" w14:textId="77777777">
      <w:pPr>
        <w:widowControl w:val="0"/>
        <w:pBdr>
          <w:top w:val="nil"/>
          <w:left w:val="nil"/>
          <w:bottom w:val="nil"/>
          <w:right w:val="nil"/>
          <w:between w:val="nil"/>
        </w:pBdr>
        <w:spacing w:line="240" w:lineRule="auto"/>
        <w:ind w:hanging="2"/>
        <w:rPr>
          <w:color w:val="000000"/>
          <w:sz w:val="20"/>
          <w:szCs w:val="20"/>
        </w:rPr>
      </w:pPr>
      <w:r>
        <w:rPr>
          <w:color w:val="000000"/>
          <w:sz w:val="20"/>
          <w:szCs w:val="20"/>
        </w:rPr>
        <w:t xml:space="preserve">La situazione di cassa dell’Ente al 31 dicembre degli ultimi tre esercizi presenta i seguenti risultati: </w:t>
      </w:r>
    </w:p>
    <w:tbl>
      <w:tblPr>
        <w:tblStyle w:val="a1"/>
        <w:tblW w:w="8647" w:type="dxa"/>
        <w:jc w:val="center"/>
        <w:tblInd w:w="0" w:type="dxa"/>
        <w:tblLayout w:type="fixed"/>
        <w:tblLook w:val="0400" w:firstRow="0" w:lastRow="0" w:firstColumn="0" w:lastColumn="0" w:noHBand="0" w:noVBand="1"/>
      </w:tblPr>
      <w:tblGrid>
        <w:gridCol w:w="3540"/>
        <w:gridCol w:w="1440"/>
        <w:gridCol w:w="1440"/>
        <w:gridCol w:w="2227"/>
      </w:tblGrid>
      <w:tr w:rsidR="006B2648" w:rsidTr="00704C83" w14:paraId="518DD8BE" w14:textId="77777777">
        <w:trPr>
          <w:trHeight w:val="776"/>
          <w:jc w:val="center"/>
        </w:trPr>
        <w:tc>
          <w:tcPr>
            <w:tcW w:w="3540"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006B2648" w:rsidP="003F5C5F" w:rsidRDefault="00BF0213" w14:paraId="518DD8BA" w14:textId="77777777">
            <w:pPr>
              <w:widowControl w:val="0"/>
              <w:jc w:val="center"/>
              <w:rPr>
                <w:rFonts w:ascii="Calibri" w:hAnsi="Calibri" w:eastAsia="Calibri" w:cs="Calibri"/>
                <w:b/>
                <w:color w:val="000000"/>
                <w:sz w:val="20"/>
                <w:szCs w:val="20"/>
              </w:rPr>
            </w:pPr>
            <w:bookmarkStart w:name="bookmark=id.2jxsxqh" w:colFirst="0" w:colLast="0" w:id="19"/>
            <w:bookmarkStart w:name="bookmark=id.z337ya" w:colFirst="0" w:colLast="0" w:id="20"/>
            <w:bookmarkEnd w:id="19"/>
            <w:bookmarkEnd w:id="20"/>
            <w:r>
              <w:rPr>
                <w:rFonts w:ascii="Calibri" w:hAnsi="Calibri" w:eastAsia="Calibri" w:cs="Calibri"/>
                <w:b/>
                <w:color w:val="000000"/>
                <w:sz w:val="20"/>
                <w:szCs w:val="20"/>
              </w:rPr>
              <w:t>Situazione di cassa</w:t>
            </w:r>
          </w:p>
        </w:tc>
        <w:tc>
          <w:tcPr>
            <w:tcW w:w="1440" w:type="dxa"/>
            <w:tcBorders>
              <w:top w:val="single" w:color="000000" w:sz="4" w:space="0"/>
              <w:left w:val="single" w:color="auto" w:sz="4" w:space="0"/>
              <w:bottom w:val="single" w:color="000000" w:sz="4" w:space="0"/>
              <w:right w:val="single" w:color="000000" w:sz="4" w:space="0"/>
            </w:tcBorders>
            <w:shd w:val="clear" w:color="auto" w:fill="DAEEF3"/>
            <w:vAlign w:val="center"/>
          </w:tcPr>
          <w:p w:rsidR="006B2648" w:rsidP="003F5C5F" w:rsidRDefault="00BF0213" w14:paraId="518DD8BB"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2021</w:t>
            </w:r>
          </w:p>
        </w:tc>
        <w:tc>
          <w:tcPr>
            <w:tcW w:w="1440"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8BC"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2022</w:t>
            </w:r>
          </w:p>
        </w:tc>
        <w:tc>
          <w:tcPr>
            <w:tcW w:w="2227"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8BD"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2023 - alla data di elaborazione dello schema di bilancio</w:t>
            </w:r>
          </w:p>
        </w:tc>
      </w:tr>
      <w:tr w:rsidR="006B2648" w:rsidTr="00704C83" w14:paraId="518DD8C3" w14:textId="77777777">
        <w:trPr>
          <w:trHeight w:val="255"/>
          <w:jc w:val="center"/>
        </w:trPr>
        <w:tc>
          <w:tcPr>
            <w:tcW w:w="3540" w:type="dxa"/>
            <w:tcBorders>
              <w:top w:val="single" w:color="auto" w:sz="4" w:space="0"/>
              <w:left w:val="single" w:color="000000" w:sz="4" w:space="0"/>
              <w:bottom w:val="single" w:color="000000" w:sz="4" w:space="0"/>
              <w:right w:val="single" w:color="000000" w:sz="4" w:space="0"/>
            </w:tcBorders>
            <w:shd w:val="clear" w:color="auto" w:fill="auto"/>
            <w:vAlign w:val="center"/>
          </w:tcPr>
          <w:p w:rsidR="006B2648" w:rsidP="003F5C5F" w:rsidRDefault="00BF0213" w14:paraId="518DD8BF"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Disponibilità:</w:t>
            </w:r>
          </w:p>
        </w:tc>
        <w:tc>
          <w:tcPr>
            <w:tcW w:w="1440"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0" w14:textId="77777777">
            <w:pPr>
              <w:widowControl w:val="0"/>
              <w:jc w:val="right"/>
              <w:rPr>
                <w:rFonts w:ascii="Calibri" w:hAnsi="Calibri" w:eastAsia="Calibri" w:cs="Calibri"/>
                <w:color w:val="000000"/>
                <w:sz w:val="20"/>
                <w:szCs w:val="20"/>
              </w:rPr>
            </w:pPr>
            <w:proofErr w:type="gramStart"/>
            <w:r>
              <w:rPr>
                <w:rFonts w:ascii="Calibri" w:hAnsi="Calibri" w:eastAsia="Calibri" w:cs="Calibri"/>
                <w:color w:val="000000"/>
                <w:sz w:val="20"/>
                <w:szCs w:val="20"/>
              </w:rPr>
              <w:t>€  3.611.696</w:t>
            </w:r>
            <w:proofErr w:type="gramEnd"/>
            <w:r>
              <w:rPr>
                <w:rFonts w:ascii="Calibri" w:hAnsi="Calibri" w:eastAsia="Calibri" w:cs="Calibri"/>
                <w:color w:val="000000"/>
                <w:sz w:val="20"/>
                <w:szCs w:val="20"/>
              </w:rPr>
              <w:t>,36</w:t>
            </w:r>
          </w:p>
        </w:tc>
        <w:tc>
          <w:tcPr>
            <w:tcW w:w="1440"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1" w14:textId="77777777">
            <w:pPr>
              <w:widowControl w:val="0"/>
              <w:jc w:val="right"/>
              <w:rPr>
                <w:rFonts w:ascii="Calibri" w:hAnsi="Calibri" w:eastAsia="Calibri" w:cs="Calibri"/>
                <w:color w:val="000000"/>
                <w:sz w:val="20"/>
                <w:szCs w:val="20"/>
              </w:rPr>
            </w:pPr>
            <w:proofErr w:type="gramStart"/>
            <w:r>
              <w:rPr>
                <w:rFonts w:ascii="Calibri" w:hAnsi="Calibri" w:eastAsia="Calibri" w:cs="Calibri"/>
                <w:color w:val="000000"/>
                <w:sz w:val="20"/>
                <w:szCs w:val="20"/>
              </w:rPr>
              <w:t>€  4.195.632</w:t>
            </w:r>
            <w:proofErr w:type="gramEnd"/>
            <w:r>
              <w:rPr>
                <w:rFonts w:ascii="Calibri" w:hAnsi="Calibri" w:eastAsia="Calibri" w:cs="Calibri"/>
                <w:color w:val="000000"/>
                <w:sz w:val="20"/>
                <w:szCs w:val="20"/>
              </w:rPr>
              <w:t>,35</w:t>
            </w:r>
          </w:p>
        </w:tc>
        <w:tc>
          <w:tcPr>
            <w:tcW w:w="2227"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2" w14:textId="77777777">
            <w:pPr>
              <w:widowControl w:val="0"/>
              <w:jc w:val="right"/>
              <w:rPr>
                <w:rFonts w:ascii="Calibri" w:hAnsi="Calibri" w:eastAsia="Calibri" w:cs="Calibri"/>
                <w:color w:val="000000"/>
                <w:sz w:val="20"/>
                <w:szCs w:val="20"/>
              </w:rPr>
            </w:pPr>
            <w:proofErr w:type="gramStart"/>
            <w:r>
              <w:rPr>
                <w:rFonts w:ascii="Calibri" w:hAnsi="Calibri" w:eastAsia="Calibri" w:cs="Calibri"/>
                <w:color w:val="000000"/>
                <w:sz w:val="20"/>
                <w:szCs w:val="20"/>
              </w:rPr>
              <w:t>€  4.381.049</w:t>
            </w:r>
            <w:proofErr w:type="gramEnd"/>
            <w:r>
              <w:rPr>
                <w:rFonts w:ascii="Calibri" w:hAnsi="Calibri" w:eastAsia="Calibri" w:cs="Calibri"/>
                <w:color w:val="000000"/>
                <w:sz w:val="20"/>
                <w:szCs w:val="20"/>
              </w:rPr>
              <w:t>,44</w:t>
            </w:r>
          </w:p>
        </w:tc>
      </w:tr>
      <w:tr w:rsidR="006B2648" w:rsidTr="00704C83" w14:paraId="518DD8C8" w14:textId="77777777">
        <w:trPr>
          <w:trHeight w:val="255"/>
          <w:jc w:val="center"/>
        </w:trPr>
        <w:tc>
          <w:tcPr>
            <w:tcW w:w="3540"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8C4"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di cui cassa vincolata</w:t>
            </w:r>
          </w:p>
        </w:tc>
        <w:tc>
          <w:tcPr>
            <w:tcW w:w="1440"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5"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                      -</w:t>
            </w:r>
          </w:p>
        </w:tc>
        <w:tc>
          <w:tcPr>
            <w:tcW w:w="1440"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6"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                      -</w:t>
            </w:r>
          </w:p>
        </w:tc>
        <w:tc>
          <w:tcPr>
            <w:tcW w:w="2227"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7"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                      -</w:t>
            </w:r>
          </w:p>
        </w:tc>
      </w:tr>
      <w:tr w:rsidR="006B2648" w:rsidTr="00704C83" w14:paraId="518DD8CD" w14:textId="77777777">
        <w:trPr>
          <w:trHeight w:val="255"/>
          <w:jc w:val="center"/>
        </w:trPr>
        <w:tc>
          <w:tcPr>
            <w:tcW w:w="3540"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8C9"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anticipazioni non estinte al 31/12</w:t>
            </w:r>
          </w:p>
        </w:tc>
        <w:tc>
          <w:tcPr>
            <w:tcW w:w="1440"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A"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                      -</w:t>
            </w:r>
          </w:p>
        </w:tc>
        <w:tc>
          <w:tcPr>
            <w:tcW w:w="1440"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B"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                      -</w:t>
            </w:r>
          </w:p>
        </w:tc>
        <w:tc>
          <w:tcPr>
            <w:tcW w:w="2227" w:type="dxa"/>
            <w:tcBorders>
              <w:top w:val="nil"/>
              <w:left w:val="nil"/>
              <w:bottom w:val="single" w:color="000000" w:sz="4" w:space="0"/>
              <w:right w:val="single" w:color="000000" w:sz="4" w:space="0"/>
            </w:tcBorders>
            <w:shd w:val="clear" w:color="auto" w:fill="auto"/>
            <w:vAlign w:val="center"/>
          </w:tcPr>
          <w:p w:rsidR="006B2648" w:rsidP="003F5C5F" w:rsidRDefault="00BF0213" w14:paraId="518DD8CC"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                      -</w:t>
            </w:r>
          </w:p>
        </w:tc>
      </w:tr>
    </w:tbl>
    <w:p w:rsidR="006B2648" w:rsidP="003F5C5F" w:rsidRDefault="006B2648" w14:paraId="518DD8CE" w14:textId="77777777">
      <w:pPr>
        <w:widowControl w:val="0"/>
        <w:pBdr>
          <w:top w:val="nil"/>
          <w:left w:val="nil"/>
          <w:bottom w:val="nil"/>
          <w:right w:val="nil"/>
          <w:between w:val="nil"/>
        </w:pBdr>
        <w:spacing w:before="120" w:after="60" w:line="240" w:lineRule="auto"/>
        <w:ind w:hanging="2"/>
        <w:jc w:val="center"/>
        <w:rPr>
          <w:i/>
          <w:color w:val="000000"/>
          <w:sz w:val="20"/>
          <w:szCs w:val="20"/>
        </w:rPr>
      </w:pPr>
    </w:p>
    <w:p w:rsidR="006B2648" w:rsidP="003F5C5F" w:rsidRDefault="00BF0213" w14:paraId="518DD8CF" w14:textId="77777777">
      <w:pPr>
        <w:widowControl w:val="0"/>
        <w:spacing w:after="120" w:line="240" w:lineRule="auto"/>
        <w:ind w:hanging="2"/>
        <w:rPr>
          <w:color w:val="000000"/>
          <w:sz w:val="20"/>
          <w:szCs w:val="20"/>
        </w:rPr>
      </w:pPr>
      <w:r>
        <w:rPr>
          <w:color w:val="000000"/>
          <w:sz w:val="20"/>
          <w:szCs w:val="20"/>
        </w:rPr>
        <w:t>L’Organo di revisione ha verificato</w:t>
      </w:r>
      <w:r>
        <w:rPr>
          <w:b/>
          <w:color w:val="000000"/>
          <w:sz w:val="20"/>
          <w:szCs w:val="20"/>
        </w:rPr>
        <w:t xml:space="preserve"> </w:t>
      </w:r>
      <w:r>
        <w:rPr>
          <w:color w:val="000000"/>
          <w:sz w:val="20"/>
          <w:szCs w:val="20"/>
        </w:rPr>
        <w:t xml:space="preserve">che: </w:t>
      </w:r>
    </w:p>
    <w:p w:rsidR="006B2648" w:rsidP="003F5C5F" w:rsidRDefault="00BF0213" w14:paraId="518DD8D0"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l’Ente </w:t>
      </w:r>
      <w:r>
        <w:rPr>
          <w:b/>
          <w:color w:val="000000"/>
          <w:sz w:val="20"/>
          <w:szCs w:val="20"/>
        </w:rPr>
        <w:t>si è</w:t>
      </w:r>
      <w:r>
        <w:rPr>
          <w:color w:val="000000"/>
          <w:sz w:val="20"/>
          <w:szCs w:val="20"/>
        </w:rPr>
        <w:t xml:space="preserve"> dotato di scritture contabili atte a determinare in ogni momento l’entità della giacenza della cassa vincolata per rendere possibile la conciliazione con la cassa vincolata del tesoriere;</w:t>
      </w:r>
    </w:p>
    <w:p w:rsidR="006B2648" w:rsidP="003F5C5F" w:rsidRDefault="00BF0213" w14:paraId="518DD8D1"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il saldo di cassa non negativo </w:t>
      </w:r>
      <w:r>
        <w:rPr>
          <w:b/>
          <w:color w:val="000000"/>
          <w:sz w:val="20"/>
          <w:szCs w:val="20"/>
        </w:rPr>
        <w:t>garantisce</w:t>
      </w:r>
      <w:r>
        <w:rPr>
          <w:color w:val="000000"/>
          <w:sz w:val="20"/>
          <w:szCs w:val="20"/>
        </w:rPr>
        <w:t xml:space="preserve"> il rispetto del comma 6 dell’art.162 del TUEL;</w:t>
      </w:r>
    </w:p>
    <w:p w:rsidR="006B2648" w:rsidP="003F5C5F" w:rsidRDefault="00BF0213" w14:paraId="518DD8D2"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le entrate riscosse dagli addetti alla riscossione </w:t>
      </w:r>
      <w:r>
        <w:rPr>
          <w:b/>
          <w:color w:val="000000"/>
          <w:sz w:val="20"/>
          <w:szCs w:val="20"/>
        </w:rPr>
        <w:t>vengono</w:t>
      </w:r>
      <w:r>
        <w:rPr>
          <w:color w:val="000000"/>
          <w:sz w:val="20"/>
          <w:szCs w:val="20"/>
        </w:rPr>
        <w:t xml:space="preserve"> presso il conto di tesoreria dell'Ente con la periodicità prevista dalla normativa o dai regolamenti;</w:t>
      </w:r>
    </w:p>
    <w:p w:rsidR="006B2648" w:rsidP="003F5C5F" w:rsidRDefault="00BF0213" w14:paraId="518DD8D3"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la previsione di cassa relativa all’entrata </w:t>
      </w:r>
      <w:r>
        <w:rPr>
          <w:b/>
          <w:color w:val="000000"/>
          <w:sz w:val="20"/>
          <w:szCs w:val="20"/>
        </w:rPr>
        <w:t>non è stata effettuata</w:t>
      </w:r>
      <w:r>
        <w:rPr>
          <w:color w:val="000000"/>
          <w:sz w:val="20"/>
          <w:szCs w:val="20"/>
        </w:rPr>
        <w:t xml:space="preserve"> tenendo conto del </w:t>
      </w:r>
      <w:r>
        <w:rPr>
          <w:i/>
          <w:color w:val="000000"/>
          <w:sz w:val="20"/>
          <w:szCs w:val="20"/>
        </w:rPr>
        <w:t>trend</w:t>
      </w:r>
      <w:r>
        <w:rPr>
          <w:color w:val="000000"/>
          <w:sz w:val="20"/>
          <w:szCs w:val="20"/>
        </w:rPr>
        <w:t xml:space="preserve"> della riscossione nonché di quanto accantonato al Fondo Crediti dubbia esigibilità di competenza e in sede di rendiconto per le relative entrate; </w:t>
      </w:r>
    </w:p>
    <w:p w:rsidR="006B2648" w:rsidP="003F5C5F" w:rsidRDefault="00BF0213" w14:paraId="518DD8D4"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gli stanziamenti di cassa </w:t>
      </w:r>
      <w:r>
        <w:rPr>
          <w:b/>
          <w:color w:val="000000"/>
          <w:sz w:val="20"/>
          <w:szCs w:val="20"/>
        </w:rPr>
        <w:t>comprendono</w:t>
      </w:r>
      <w:r>
        <w:rPr>
          <w:color w:val="000000"/>
          <w:sz w:val="20"/>
          <w:szCs w:val="20"/>
        </w:rPr>
        <w:t xml:space="preserve"> le previsioni di riscossioni e pagamenti in conto competenza e sono elaborate in considerazione dei presumibili ritardi nella riscossione e nei pagamenti delle obbligazioni già esigibili;</w:t>
      </w:r>
    </w:p>
    <w:p w:rsidR="006B2648" w:rsidP="003F5C5F" w:rsidRDefault="00BF0213" w14:paraId="518DD8D5"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gli stanziamenti di cassa non comprendono le riscossioni ed i pagamenti in conto residui in quanto oggetto di opportuna valutazione al termine dell’esercizio 2023 ed oggetto di conseguente variazioni di cassa ad inizio esercizio 2024;</w:t>
      </w:r>
    </w:p>
    <w:p w:rsidR="006B2648" w:rsidP="003F5C5F" w:rsidRDefault="00BF0213" w14:paraId="518DD8D6"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i singoli dirigenti o responsabili dei servizi </w:t>
      </w:r>
      <w:r>
        <w:rPr>
          <w:b/>
          <w:color w:val="000000"/>
          <w:sz w:val="20"/>
          <w:szCs w:val="20"/>
        </w:rPr>
        <w:t>hanno partecipato</w:t>
      </w:r>
      <w:r>
        <w:rPr>
          <w:color w:val="000000"/>
          <w:sz w:val="20"/>
          <w:szCs w:val="20"/>
        </w:rPr>
        <w:t xml:space="preserve"> all’elaborazione delle proposte di previsione autorizzatorie di cassa e al programma dei pagamenti al fine di evitare che nell’adozione dei provvedimenti che comportano impegni di spesa vengano causati ritardi nei pagamenti e la formazione di debiti pregressi nonché la maturazione di interessi moratori con conseguente responsabilità disciplinare e amministrativa;</w:t>
      </w:r>
    </w:p>
    <w:p w:rsidR="006B2648" w:rsidP="003F5C5F" w:rsidRDefault="00BF0213" w14:paraId="518DD8D7"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le previsioni di cassa per la spesa corrente, per il rimborso di prestiti e per le altre spese correnti o di investimento finanziate con applicazione dell’avanzo libero o con il margine differenziale di competenza </w:t>
      </w:r>
      <w:r>
        <w:rPr>
          <w:b/>
          <w:color w:val="000000"/>
          <w:sz w:val="20"/>
          <w:szCs w:val="20"/>
        </w:rPr>
        <w:t>sono state</w:t>
      </w:r>
      <w:r>
        <w:rPr>
          <w:color w:val="000000"/>
          <w:sz w:val="20"/>
          <w:szCs w:val="20"/>
        </w:rPr>
        <w:t xml:space="preserve"> determinate sulla base della sommatoria delle entrate correnti che si presume di riscuotere e della giacenza iniziale di cassa libera.</w:t>
      </w:r>
    </w:p>
    <w:p w:rsidR="006B2648" w:rsidP="003F5C5F" w:rsidRDefault="00BF0213" w14:paraId="518DD8D8" w14:textId="77777777">
      <w:pPr>
        <w:widowControl w:val="0"/>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le previsioni di cassa per la spesa del titolo II </w:t>
      </w:r>
      <w:r>
        <w:rPr>
          <w:b/>
          <w:color w:val="000000"/>
          <w:sz w:val="20"/>
          <w:szCs w:val="20"/>
        </w:rPr>
        <w:t>tengono conto</w:t>
      </w:r>
      <w:r>
        <w:rPr>
          <w:color w:val="000000"/>
          <w:sz w:val="20"/>
          <w:szCs w:val="20"/>
        </w:rPr>
        <w:t xml:space="preserve"> dei cronoprogrammi dei singoli interventi e delle correlate imputazioni agli esercizi successivi. </w:t>
      </w:r>
    </w:p>
    <w:p w:rsidR="006B2648" w:rsidP="003F5C5F" w:rsidRDefault="00BF0213" w14:paraId="518DD8D9" w14:textId="77777777">
      <w:pPr>
        <w:widowControl w:val="0"/>
        <w:numPr>
          <w:ilvl w:val="0"/>
          <w:numId w:val="4"/>
        </w:numPr>
        <w:pBdr>
          <w:top w:val="nil"/>
          <w:left w:val="nil"/>
          <w:bottom w:val="nil"/>
          <w:right w:val="nil"/>
          <w:between w:val="nil"/>
        </w:pBdr>
        <w:spacing w:after="120" w:line="240" w:lineRule="auto"/>
        <w:rPr>
          <w:color w:val="000000"/>
          <w:sz w:val="20"/>
          <w:szCs w:val="20"/>
        </w:rPr>
      </w:pPr>
      <w:r>
        <w:rPr>
          <w:color w:val="000000"/>
          <w:sz w:val="20"/>
          <w:szCs w:val="20"/>
        </w:rPr>
        <w:t xml:space="preserve">le previsioni di cassa per le entrate da contributi in conto capitale e da ricorso all’indebitamento </w:t>
      </w:r>
      <w:r>
        <w:rPr>
          <w:b/>
          <w:color w:val="000000"/>
          <w:sz w:val="20"/>
          <w:szCs w:val="20"/>
        </w:rPr>
        <w:t xml:space="preserve">sono coerenti </w:t>
      </w:r>
      <w:r>
        <w:rPr>
          <w:color w:val="000000"/>
          <w:sz w:val="20"/>
          <w:szCs w:val="20"/>
        </w:rPr>
        <w:t>con le previsioni delle correlate spese del titolo II finanziate dalle medesime entrate senza generare fittizio surplus di entrata vincolata con il conseguente incremento delle previsioni di cassa della spesa corrente.</w:t>
      </w:r>
    </w:p>
    <w:p w:rsidR="006B2648" w:rsidP="003F5C5F" w:rsidRDefault="00BF0213" w14:paraId="518DD8DA" w14:textId="77777777">
      <w:pPr>
        <w:widowControl w:val="0"/>
        <w:spacing w:after="120" w:line="240" w:lineRule="auto"/>
        <w:ind w:hanging="2"/>
        <w:rPr>
          <w:color w:val="000000"/>
          <w:sz w:val="20"/>
          <w:szCs w:val="20"/>
        </w:rPr>
      </w:pPr>
      <w:r>
        <w:rPr>
          <w:color w:val="000000"/>
          <w:sz w:val="20"/>
          <w:szCs w:val="20"/>
        </w:rPr>
        <w:t xml:space="preserve">L’Organo di revisione ritiene che: </w:t>
      </w:r>
    </w:p>
    <w:p w:rsidRPr="00704C83" w:rsidR="006B2648" w:rsidP="003F5C5F" w:rsidRDefault="00BF0213" w14:paraId="518DD8DB" w14:textId="23F71E4B">
      <w:pPr>
        <w:pStyle w:val="Paragrafoelenco"/>
        <w:widowControl w:val="0"/>
        <w:numPr>
          <w:ilvl w:val="0"/>
          <w:numId w:val="19"/>
        </w:numPr>
        <w:spacing w:after="120" w:line="240" w:lineRule="auto"/>
        <w:rPr>
          <w:color w:val="000000"/>
          <w:sz w:val="20"/>
          <w:szCs w:val="20"/>
        </w:rPr>
      </w:pPr>
      <w:r w:rsidRPr="00704C83">
        <w:rPr>
          <w:color w:val="000000"/>
          <w:sz w:val="20"/>
          <w:szCs w:val="20"/>
        </w:rPr>
        <w:t xml:space="preserve">le previsioni di cassa </w:t>
      </w:r>
      <w:r w:rsidRPr="00704C83">
        <w:rPr>
          <w:b/>
          <w:color w:val="000000"/>
          <w:sz w:val="20"/>
          <w:szCs w:val="20"/>
        </w:rPr>
        <w:t>rispecchiano</w:t>
      </w:r>
      <w:r w:rsidRPr="00704C83">
        <w:rPr>
          <w:color w:val="000000"/>
          <w:sz w:val="20"/>
          <w:szCs w:val="20"/>
        </w:rPr>
        <w:t xml:space="preserve"> gli effettivi andamenti delle entrate e delle spese;</w:t>
      </w:r>
    </w:p>
    <w:p w:rsidRPr="00704C83" w:rsidR="006B2648" w:rsidP="003F5C5F" w:rsidRDefault="00BF0213" w14:paraId="518DD8DC" w14:textId="44AB96F6">
      <w:pPr>
        <w:pStyle w:val="Paragrafoelenco"/>
        <w:widowControl w:val="0"/>
        <w:numPr>
          <w:ilvl w:val="0"/>
          <w:numId w:val="19"/>
        </w:numPr>
        <w:spacing w:after="120" w:line="240" w:lineRule="auto"/>
        <w:jc w:val="both"/>
        <w:rPr>
          <w:color w:val="000000"/>
          <w:sz w:val="20"/>
          <w:szCs w:val="20"/>
        </w:rPr>
      </w:pPr>
      <w:r w:rsidRPr="00704C83">
        <w:rPr>
          <w:color w:val="000000"/>
          <w:sz w:val="20"/>
          <w:szCs w:val="20"/>
        </w:rPr>
        <w:t>non sono state effettuate sovrastime nella previsione della riscossione di entrate con il rischio di consentire autorizzazioni di spesa per le quali si genereranno ritardi nei pagamenti e formazione di debiti pregressi in violazione dell’art. 183, co. 8, del TUEL.</w:t>
      </w:r>
    </w:p>
    <w:p w:rsidR="006B2648" w:rsidP="003F5C5F" w:rsidRDefault="00BF0213" w14:paraId="518DD8DD" w14:textId="6231138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Il fondo iniziale di cassa al 01.01.2024 comprende la stima della cassa vincolata</w:t>
      </w:r>
      <w:r w:rsidR="008C45F1">
        <w:rPr>
          <w:color w:val="000000"/>
          <w:sz w:val="20"/>
          <w:szCs w:val="20"/>
        </w:rPr>
        <w:t xml:space="preserve"> </w:t>
      </w:r>
      <w:r>
        <w:rPr>
          <w:color w:val="000000"/>
          <w:sz w:val="20"/>
          <w:szCs w:val="20"/>
        </w:rPr>
        <w:t xml:space="preserve">pari a € 0,00 e l’Organo di revisione ritiene che l’Ente </w:t>
      </w:r>
      <w:r>
        <w:rPr>
          <w:b/>
          <w:color w:val="000000"/>
          <w:sz w:val="20"/>
          <w:szCs w:val="20"/>
        </w:rPr>
        <w:t>si sia dotato</w:t>
      </w:r>
      <w:r>
        <w:rPr>
          <w:color w:val="000000"/>
          <w:sz w:val="20"/>
          <w:szCs w:val="20"/>
        </w:rPr>
        <w:t xml:space="preserve"> di scritture contabili atte a determinare in ogni momento l’entità della giacenza della cassa vincolata per rendere possibile la conciliazione con la cassa vincolata del tesoriere. </w:t>
      </w:r>
    </w:p>
    <w:p w:rsidR="006B2648" w:rsidP="003F5C5F" w:rsidRDefault="00BF0213" w14:paraId="518DD8DE"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la programmazione dell'Ente </w:t>
      </w:r>
      <w:r>
        <w:rPr>
          <w:b/>
          <w:color w:val="000000"/>
          <w:sz w:val="20"/>
          <w:szCs w:val="20"/>
        </w:rPr>
        <w:t>tiene conto</w:t>
      </w:r>
      <w:r>
        <w:rPr>
          <w:b/>
          <w:i/>
          <w:color w:val="000000"/>
          <w:sz w:val="20"/>
          <w:szCs w:val="20"/>
        </w:rPr>
        <w:t xml:space="preserve"> </w:t>
      </w:r>
      <w:r>
        <w:rPr>
          <w:color w:val="000000"/>
          <w:sz w:val="20"/>
          <w:szCs w:val="20"/>
        </w:rPr>
        <w:t>delle transazioni non monetarie correlate alla gestione patrimoniale (esempio: opere a scomputo, conferimenti, etc..).</w:t>
      </w:r>
    </w:p>
    <w:p w:rsidR="00AF19ED" w:rsidP="003F5C5F" w:rsidRDefault="00AF19ED" w14:paraId="0074E27E" w14:textId="77777777">
      <w:pPr>
        <w:widowControl w:val="0"/>
        <w:pBdr>
          <w:top w:val="nil"/>
          <w:left w:val="nil"/>
          <w:bottom w:val="nil"/>
          <w:right w:val="nil"/>
          <w:between w:val="nil"/>
        </w:pBdr>
        <w:spacing w:after="120" w:line="240" w:lineRule="auto"/>
        <w:ind w:left="6" w:hanging="6"/>
        <w:rPr>
          <w:b/>
          <w:i/>
          <w:color w:val="000000"/>
          <w:sz w:val="20"/>
          <w:szCs w:val="20"/>
        </w:rPr>
      </w:pPr>
    </w:p>
    <w:p w:rsidR="006B2648" w:rsidP="003F5C5F" w:rsidRDefault="00BF0213" w14:paraId="518DD8E0" w14:textId="5CFD6768">
      <w:pPr>
        <w:widowControl w:val="0"/>
        <w:pBdr>
          <w:top w:val="nil"/>
          <w:left w:val="nil"/>
          <w:bottom w:val="nil"/>
          <w:right w:val="nil"/>
          <w:between w:val="nil"/>
        </w:pBdr>
        <w:spacing w:after="120" w:line="240" w:lineRule="auto"/>
        <w:ind w:left="6" w:hanging="6"/>
        <w:rPr>
          <w:b/>
          <w:i/>
          <w:color w:val="000000"/>
          <w:sz w:val="20"/>
          <w:szCs w:val="20"/>
        </w:rPr>
      </w:pPr>
      <w:r w:rsidRPr="0038334E">
        <w:rPr>
          <w:b/>
          <w:i/>
          <w:color w:val="000000"/>
          <w:sz w:val="20"/>
          <w:szCs w:val="20"/>
        </w:rPr>
        <w:t xml:space="preserve">6.5. Utilizzo proventi alienazioni </w:t>
      </w:r>
    </w:p>
    <w:p w:rsidRPr="000559A7" w:rsidR="000559A7" w:rsidP="003F5C5F" w:rsidRDefault="00BF0213" w14:paraId="394DB9CA" w14:textId="6CD64D2C">
      <w:pPr>
        <w:widowControl w:val="0"/>
        <w:pBdr>
          <w:top w:val="nil"/>
          <w:left w:val="nil"/>
          <w:bottom w:val="nil"/>
          <w:right w:val="nil"/>
          <w:between w:val="nil"/>
        </w:pBdr>
        <w:spacing w:after="120" w:line="240" w:lineRule="auto"/>
        <w:ind w:hanging="2"/>
        <w:rPr>
          <w:color w:val="000000"/>
          <w:sz w:val="20"/>
          <w:szCs w:val="20"/>
        </w:rPr>
      </w:pPr>
      <w:r w:rsidRPr="000559A7">
        <w:rPr>
          <w:color w:val="000000"/>
          <w:sz w:val="20"/>
          <w:szCs w:val="20"/>
        </w:rPr>
        <w:t>L’Organo di revisione ha verificato che l’Ente</w:t>
      </w:r>
      <w:r w:rsidRPr="000559A7" w:rsidR="000559A7">
        <w:rPr>
          <w:color w:val="000000"/>
          <w:sz w:val="20"/>
          <w:szCs w:val="20"/>
        </w:rPr>
        <w:t xml:space="preserve"> non prevede alienazioni di beni nel triennio</w:t>
      </w:r>
      <w:r w:rsidR="000559A7">
        <w:rPr>
          <w:color w:val="000000"/>
          <w:sz w:val="20"/>
          <w:szCs w:val="20"/>
        </w:rPr>
        <w:t>.</w:t>
      </w:r>
    </w:p>
    <w:p w:rsidR="006B2648" w:rsidP="003F5C5F" w:rsidRDefault="006B2648" w14:paraId="518DD8E7" w14:textId="77777777">
      <w:pPr>
        <w:widowControl w:val="0"/>
        <w:pBdr>
          <w:top w:val="nil"/>
          <w:left w:val="nil"/>
          <w:bottom w:val="nil"/>
          <w:right w:val="nil"/>
          <w:between w:val="nil"/>
        </w:pBdr>
        <w:spacing w:after="120" w:line="240" w:lineRule="auto"/>
        <w:ind w:hanging="2"/>
        <w:rPr>
          <w:b/>
          <w:i/>
          <w:color w:val="000000"/>
          <w:sz w:val="20"/>
          <w:szCs w:val="20"/>
        </w:rPr>
      </w:pPr>
    </w:p>
    <w:p w:rsidR="006B2648" w:rsidP="003F5C5F" w:rsidRDefault="00BF0213" w14:paraId="518DD8E8" w14:textId="77777777">
      <w:pPr>
        <w:widowControl w:val="0"/>
        <w:pBdr>
          <w:top w:val="nil"/>
          <w:left w:val="nil"/>
          <w:bottom w:val="nil"/>
          <w:right w:val="nil"/>
          <w:between w:val="nil"/>
        </w:pBdr>
        <w:spacing w:after="120" w:line="240" w:lineRule="auto"/>
        <w:ind w:left="6" w:hanging="6"/>
        <w:rPr>
          <w:b/>
          <w:i/>
          <w:color w:val="000000"/>
          <w:sz w:val="20"/>
          <w:szCs w:val="20"/>
        </w:rPr>
      </w:pPr>
      <w:bookmarkStart w:name="_heading=h.3j2qqm3" w:colFirst="0" w:colLast="0" w:id="21"/>
      <w:bookmarkEnd w:id="21"/>
      <w:r>
        <w:rPr>
          <w:b/>
          <w:i/>
          <w:color w:val="000000"/>
          <w:sz w:val="20"/>
          <w:szCs w:val="20"/>
        </w:rPr>
        <w:t>6.6. Risorse derivanti da rinegoziazione mutui</w:t>
      </w:r>
    </w:p>
    <w:p w:rsidR="006B2648" w:rsidP="003F5C5F" w:rsidRDefault="00BF0213" w14:paraId="518DD8E9"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Ente </w:t>
      </w:r>
      <w:r>
        <w:rPr>
          <w:b/>
          <w:color w:val="000000"/>
          <w:sz w:val="20"/>
          <w:szCs w:val="20"/>
        </w:rPr>
        <w:t>non si è avvalso</w:t>
      </w:r>
      <w:r>
        <w:rPr>
          <w:color w:val="000000"/>
          <w:sz w:val="20"/>
          <w:szCs w:val="20"/>
        </w:rPr>
        <w:t xml:space="preserve"> della facoltà di utilizzare le economie di risorse derivanti da operazioni di rinegoziazione mutui e prestiti per finanziare, in deroga, spese di parte corrente ai sensi dell’art. 7 comma 2 del D.L. 78/2015.</w:t>
      </w:r>
    </w:p>
    <w:p w:rsidR="006B2648" w:rsidP="003F5C5F" w:rsidRDefault="006B2648" w14:paraId="518DD8EA" w14:textId="77777777">
      <w:pPr>
        <w:widowControl w:val="0"/>
        <w:pBdr>
          <w:top w:val="nil"/>
          <w:left w:val="nil"/>
          <w:bottom w:val="nil"/>
          <w:right w:val="nil"/>
          <w:between w:val="nil"/>
        </w:pBdr>
        <w:spacing w:after="120" w:line="240" w:lineRule="auto"/>
        <w:ind w:hanging="2"/>
        <w:rPr>
          <w:i/>
          <w:color w:val="000000"/>
          <w:sz w:val="20"/>
          <w:szCs w:val="20"/>
        </w:rPr>
      </w:pPr>
    </w:p>
    <w:p w:rsidR="006B2648" w:rsidP="003F5C5F" w:rsidRDefault="00BF0213" w14:paraId="518DD8EB" w14:textId="77777777">
      <w:pPr>
        <w:widowControl w:val="0"/>
        <w:pBdr>
          <w:top w:val="nil"/>
          <w:left w:val="nil"/>
          <w:bottom w:val="nil"/>
          <w:right w:val="nil"/>
          <w:between w:val="nil"/>
        </w:pBdr>
        <w:spacing w:after="120" w:line="240" w:lineRule="auto"/>
        <w:ind w:left="6" w:hanging="6"/>
        <w:rPr>
          <w:b/>
          <w:i/>
          <w:color w:val="000000"/>
          <w:sz w:val="20"/>
          <w:szCs w:val="20"/>
        </w:rPr>
      </w:pPr>
      <w:bookmarkStart w:name="_heading=h.1y810tw" w:colFirst="0" w:colLast="0" w:id="22"/>
      <w:bookmarkEnd w:id="22"/>
      <w:r>
        <w:rPr>
          <w:b/>
          <w:i/>
          <w:color w:val="000000"/>
          <w:sz w:val="20"/>
          <w:szCs w:val="20"/>
        </w:rPr>
        <w:t>6.7. Entrate e spese di carattere non ripetitivo</w:t>
      </w:r>
    </w:p>
    <w:p w:rsidR="006B2648" w:rsidP="003F5C5F" w:rsidRDefault="004F4332" w14:paraId="518DD8EC" w14:textId="1BAEF817">
      <w:pPr>
        <w:widowControl w:val="0"/>
        <w:tabs>
          <w:tab w:val="left" w:pos="7"/>
        </w:tabs>
        <w:spacing w:after="120" w:line="240" w:lineRule="auto"/>
        <w:ind w:hanging="2"/>
        <w:rPr>
          <w:color w:val="000000"/>
          <w:sz w:val="20"/>
          <w:szCs w:val="20"/>
        </w:rPr>
      </w:pPr>
      <w:r>
        <w:rPr>
          <w:color w:val="000000"/>
          <w:sz w:val="20"/>
          <w:szCs w:val="20"/>
        </w:rPr>
        <w:t xml:space="preserve">L’Ente </w:t>
      </w:r>
      <w:r>
        <w:rPr>
          <w:b/>
          <w:color w:val="000000"/>
          <w:sz w:val="20"/>
          <w:szCs w:val="20"/>
        </w:rPr>
        <w:t xml:space="preserve">ha </w:t>
      </w:r>
      <w:r w:rsidRPr="004F4332">
        <w:rPr>
          <w:b/>
          <w:bCs/>
          <w:color w:val="000000"/>
          <w:sz w:val="20"/>
          <w:szCs w:val="20"/>
        </w:rPr>
        <w:t xml:space="preserve">codificato </w:t>
      </w:r>
      <w:r>
        <w:rPr>
          <w:color w:val="000000"/>
          <w:sz w:val="20"/>
          <w:szCs w:val="20"/>
        </w:rPr>
        <w:t>ai fini della transazione elementare le entrate e le spese ricorrenti e non ricorrenti.</w:t>
      </w:r>
    </w:p>
    <w:p w:rsidR="006B2648" w:rsidP="003F5C5F" w:rsidRDefault="006B2648" w14:paraId="518DD8EE" w14:textId="77777777">
      <w:pPr>
        <w:widowControl w:val="0"/>
        <w:spacing w:after="120" w:line="240" w:lineRule="auto"/>
        <w:ind w:hanging="2"/>
        <w:rPr>
          <w:i/>
          <w:color w:val="000000"/>
          <w:sz w:val="20"/>
          <w:szCs w:val="20"/>
        </w:rPr>
      </w:pPr>
    </w:p>
    <w:p w:rsidR="006B2648" w:rsidP="003F5C5F" w:rsidRDefault="00BF0213" w14:paraId="518DD8EF" w14:textId="77777777">
      <w:pPr>
        <w:widowControl w:val="0"/>
        <w:pBdr>
          <w:top w:val="nil"/>
          <w:left w:val="nil"/>
          <w:bottom w:val="nil"/>
          <w:right w:val="nil"/>
          <w:between w:val="nil"/>
        </w:pBdr>
        <w:spacing w:after="120" w:line="240" w:lineRule="auto"/>
        <w:rPr>
          <w:b/>
          <w:i/>
          <w:color w:val="000000"/>
          <w:sz w:val="20"/>
          <w:szCs w:val="20"/>
        </w:rPr>
      </w:pPr>
      <w:r>
        <w:rPr>
          <w:b/>
          <w:i/>
          <w:color w:val="000000"/>
          <w:sz w:val="20"/>
          <w:szCs w:val="20"/>
        </w:rPr>
        <w:t>6.8. Nota integrativa</w:t>
      </w:r>
    </w:p>
    <w:p w:rsidR="006B2648" w:rsidP="003F5C5F" w:rsidRDefault="00BF0213" w14:paraId="518DD8F0"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la nota integrativa allegata al bilancio di previsione </w:t>
      </w:r>
      <w:r>
        <w:rPr>
          <w:b/>
          <w:color w:val="000000"/>
          <w:sz w:val="20"/>
          <w:szCs w:val="20"/>
        </w:rPr>
        <w:t>riporta</w:t>
      </w:r>
      <w:r>
        <w:rPr>
          <w:color w:val="000000"/>
          <w:sz w:val="20"/>
          <w:szCs w:val="20"/>
        </w:rPr>
        <w:t xml:space="preserve"> le informazioni previste dal comma 5 dell’art.11 del D.lgs. 23/6/2011 n.118 e dal punto 9.11.1 del principio 4/1.</w:t>
      </w:r>
    </w:p>
    <w:p w:rsidR="006B2648" w:rsidP="003F5C5F" w:rsidRDefault="006B2648" w14:paraId="518DD8F1" w14:textId="77777777">
      <w:pPr>
        <w:widowControl w:val="0"/>
        <w:pBdr>
          <w:top w:val="nil"/>
          <w:left w:val="nil"/>
          <w:bottom w:val="nil"/>
          <w:right w:val="nil"/>
          <w:between w:val="nil"/>
        </w:pBdr>
        <w:spacing w:after="120" w:line="240" w:lineRule="auto"/>
        <w:ind w:hanging="2"/>
        <w:rPr>
          <w:i/>
          <w:color w:val="000000"/>
          <w:sz w:val="20"/>
          <w:szCs w:val="20"/>
        </w:rPr>
      </w:pPr>
    </w:p>
    <w:p w:rsidR="006B2648" w:rsidP="003F5C5F" w:rsidRDefault="00BF0213" w14:paraId="518DD8F2" w14:textId="77777777">
      <w:pPr>
        <w:pStyle w:val="Titolo1"/>
        <w:widowControl w:val="0"/>
        <w:spacing w:before="0" w:after="120" w:line="240" w:lineRule="auto"/>
        <w:rPr>
          <w:rFonts w:eastAsia="Calibri" w:cs="Calibri"/>
          <w:b w:val="0"/>
          <w:color w:val="000000"/>
          <w:sz w:val="22"/>
          <w:szCs w:val="22"/>
        </w:rPr>
      </w:pPr>
      <w:bookmarkStart w:name="_heading=h.4i7ojhp" w:colFirst="0" w:colLast="0" w:id="23"/>
      <w:bookmarkEnd w:id="23"/>
      <w:r>
        <w:rPr>
          <w:rFonts w:eastAsia="Calibri" w:cs="Calibri"/>
          <w:color w:val="000000"/>
          <w:sz w:val="22"/>
          <w:szCs w:val="22"/>
        </w:rPr>
        <w:t>7. VERIFICA ATTENDIBILITA’ E CONGRUITA’ DELLE PREVISIONI</w:t>
      </w:r>
    </w:p>
    <w:p w:rsidR="006B2648" w:rsidP="003F5C5F" w:rsidRDefault="00BF0213" w14:paraId="518DD8F3" w14:textId="77777777">
      <w:pPr>
        <w:widowControl w:val="0"/>
        <w:pBdr>
          <w:top w:val="nil"/>
          <w:left w:val="nil"/>
          <w:bottom w:val="nil"/>
          <w:right w:val="nil"/>
          <w:between w:val="nil"/>
        </w:pBdr>
        <w:spacing w:after="120" w:line="240" w:lineRule="auto"/>
        <w:ind w:left="6" w:hanging="6"/>
        <w:rPr>
          <w:b/>
          <w:i/>
          <w:color w:val="000000"/>
          <w:sz w:val="20"/>
          <w:szCs w:val="20"/>
        </w:rPr>
      </w:pPr>
      <w:bookmarkStart w:name="_heading=h.2xcytpi" w:colFirst="0" w:colLast="0" w:id="24"/>
      <w:bookmarkEnd w:id="24"/>
      <w:r>
        <w:rPr>
          <w:b/>
          <w:i/>
          <w:color w:val="000000"/>
          <w:sz w:val="20"/>
          <w:szCs w:val="20"/>
        </w:rPr>
        <w:t xml:space="preserve">7.1 Entrate </w:t>
      </w:r>
    </w:p>
    <w:p w:rsidR="006B2648" w:rsidP="003F5C5F" w:rsidRDefault="00BF0213" w14:paraId="518DD8F4" w14:textId="77777777">
      <w:pPr>
        <w:widowControl w:val="0"/>
        <w:pBdr>
          <w:top w:val="nil"/>
          <w:left w:val="nil"/>
          <w:bottom w:val="nil"/>
          <w:right w:val="nil"/>
          <w:between w:val="nil"/>
        </w:pBdr>
        <w:tabs>
          <w:tab w:val="left" w:pos="708"/>
        </w:tabs>
        <w:spacing w:after="120" w:line="240" w:lineRule="auto"/>
        <w:ind w:hanging="2"/>
        <w:rPr>
          <w:color w:val="000000"/>
          <w:sz w:val="20"/>
          <w:szCs w:val="20"/>
        </w:rPr>
      </w:pPr>
      <w:r>
        <w:rPr>
          <w:color w:val="000000"/>
          <w:sz w:val="20"/>
          <w:szCs w:val="20"/>
        </w:rPr>
        <w:t>Ai fini della verifica dell’attendibilità delle entrate e congruità delle spese previste per gli esercizi 2024-2026, alla luce della manovra disposta dall’Ente, l’Organo di revisione ha analizzato in particolare le voci di bilancio di seguito riportate.</w:t>
      </w:r>
    </w:p>
    <w:p w:rsidR="006B2648" w:rsidP="003F5C5F" w:rsidRDefault="00BF0213" w14:paraId="518DD8F5" w14:textId="77777777">
      <w:pPr>
        <w:widowControl w:val="0"/>
        <w:pBdr>
          <w:top w:val="nil"/>
          <w:left w:val="nil"/>
          <w:bottom w:val="nil"/>
          <w:right w:val="nil"/>
          <w:between w:val="nil"/>
        </w:pBdr>
        <w:spacing w:after="120" w:line="240" w:lineRule="auto"/>
        <w:ind w:hanging="2"/>
        <w:rPr>
          <w:b/>
          <w:color w:val="000000"/>
          <w:sz w:val="20"/>
          <w:szCs w:val="20"/>
        </w:rPr>
      </w:pPr>
      <w:r>
        <w:rPr>
          <w:b/>
          <w:color w:val="000000"/>
          <w:sz w:val="20"/>
          <w:szCs w:val="20"/>
        </w:rPr>
        <w:t>7.1.1. Entrate da fiscalità locale</w:t>
      </w:r>
    </w:p>
    <w:p w:rsidRPr="00AF19ED" w:rsidR="006B2648" w:rsidP="003F5C5F" w:rsidRDefault="00BF0213" w14:paraId="518DD8F6" w14:textId="77777777">
      <w:pPr>
        <w:widowControl w:val="0"/>
        <w:pBdr>
          <w:top w:val="nil"/>
          <w:left w:val="nil"/>
          <w:bottom w:val="nil"/>
          <w:right w:val="nil"/>
          <w:between w:val="nil"/>
        </w:pBdr>
        <w:spacing w:after="120" w:line="240" w:lineRule="auto"/>
        <w:ind w:hanging="2"/>
        <w:rPr>
          <w:b/>
          <w:bCs/>
          <w:i/>
          <w:iCs/>
          <w:color w:val="000000"/>
          <w:sz w:val="20"/>
          <w:szCs w:val="20"/>
          <w:u w:val="single"/>
        </w:rPr>
      </w:pPr>
      <w:r w:rsidRPr="00AF19ED">
        <w:rPr>
          <w:b/>
          <w:bCs/>
          <w:i/>
          <w:iCs/>
          <w:color w:val="000000"/>
          <w:sz w:val="20"/>
          <w:szCs w:val="20"/>
          <w:u w:val="single"/>
        </w:rPr>
        <w:t>Addizionale Comunale all’Irpef</w:t>
      </w:r>
    </w:p>
    <w:p w:rsidR="006B2648" w:rsidP="003F5C5F" w:rsidRDefault="00BF0213" w14:paraId="518DD8F7"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 l’Ente ha applicato, ai sensi dell’art. 1 del D. lgs. n. 360/1998, l’addizionale all’IRPEF, fissandone l’aliquota in misura del 0,8%, con una soglia di esenzione per redditi fino a € 10.000,00.</w:t>
      </w:r>
    </w:p>
    <w:tbl>
      <w:tblPr>
        <w:tblStyle w:val="a2"/>
        <w:tblW w:w="6580" w:type="dxa"/>
        <w:jc w:val="center"/>
        <w:tblInd w:w="0" w:type="dxa"/>
        <w:tblLayout w:type="fixed"/>
        <w:tblLook w:val="0400" w:firstRow="0" w:lastRow="0" w:firstColumn="0" w:lastColumn="0" w:noHBand="0" w:noVBand="1"/>
      </w:tblPr>
      <w:tblGrid>
        <w:gridCol w:w="1720"/>
        <w:gridCol w:w="1620"/>
        <w:gridCol w:w="1620"/>
        <w:gridCol w:w="1620"/>
      </w:tblGrid>
      <w:tr w:rsidR="006B2648" w:rsidTr="00AF19ED" w14:paraId="518DD8FC" w14:textId="77777777">
        <w:trPr>
          <w:trHeight w:val="510"/>
          <w:jc w:val="center"/>
        </w:trPr>
        <w:tc>
          <w:tcPr>
            <w:tcW w:w="1720" w:type="dxa"/>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8F8" w14:textId="77777777">
            <w:pPr>
              <w:widowControl w:val="0"/>
              <w:jc w:val="center"/>
              <w:rPr>
                <w:rFonts w:ascii="Calibri" w:hAnsi="Calibri" w:eastAsia="Calibri" w:cs="Calibri"/>
                <w:b/>
                <w:color w:val="000000"/>
                <w:sz w:val="18"/>
                <w:szCs w:val="18"/>
              </w:rPr>
            </w:pPr>
            <w:bookmarkStart w:name="_heading=h.2grqrue" w:colFirst="0" w:colLast="0" w:id="25"/>
            <w:bookmarkEnd w:id="25"/>
            <w:r>
              <w:rPr>
                <w:rFonts w:ascii="Calibri" w:hAnsi="Calibri" w:eastAsia="Calibri" w:cs="Calibri"/>
                <w:b/>
                <w:color w:val="000000"/>
                <w:sz w:val="18"/>
                <w:szCs w:val="18"/>
              </w:rPr>
              <w:t>Assestato 2023</w:t>
            </w:r>
            <w:r>
              <w:rPr>
                <w:rFonts w:ascii="Calibri" w:hAnsi="Calibri" w:eastAsia="Calibri" w:cs="Calibri"/>
                <w:b/>
                <w:color w:val="000000"/>
                <w:sz w:val="18"/>
                <w:szCs w:val="18"/>
              </w:rPr>
              <w:br/>
            </w:r>
            <w:r>
              <w:rPr>
                <w:rFonts w:ascii="Calibri" w:hAnsi="Calibri" w:eastAsia="Calibri" w:cs="Calibri"/>
                <w:b/>
                <w:color w:val="000000"/>
                <w:sz w:val="18"/>
                <w:szCs w:val="18"/>
              </w:rPr>
              <w:t>2023</w:t>
            </w:r>
          </w:p>
        </w:tc>
        <w:tc>
          <w:tcPr>
            <w:tcW w:w="1620"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8F9"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w:t>
            </w:r>
            <w:r>
              <w:rPr>
                <w:rFonts w:ascii="Calibri" w:hAnsi="Calibri" w:eastAsia="Calibri" w:cs="Calibri"/>
                <w:b/>
                <w:color w:val="000000"/>
                <w:sz w:val="18"/>
                <w:szCs w:val="18"/>
              </w:rPr>
              <w:br/>
            </w:r>
            <w:r>
              <w:rPr>
                <w:rFonts w:ascii="Calibri" w:hAnsi="Calibri" w:eastAsia="Calibri" w:cs="Calibri"/>
                <w:b/>
                <w:color w:val="000000"/>
                <w:sz w:val="18"/>
                <w:szCs w:val="18"/>
              </w:rPr>
              <w:t xml:space="preserve"> 2024</w:t>
            </w:r>
          </w:p>
        </w:tc>
        <w:tc>
          <w:tcPr>
            <w:tcW w:w="1620"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8FA"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Previsione </w:t>
            </w:r>
            <w:r>
              <w:rPr>
                <w:rFonts w:ascii="Calibri" w:hAnsi="Calibri" w:eastAsia="Calibri" w:cs="Calibri"/>
                <w:b/>
                <w:color w:val="000000"/>
                <w:sz w:val="18"/>
                <w:szCs w:val="18"/>
              </w:rPr>
              <w:br/>
            </w:r>
            <w:r>
              <w:rPr>
                <w:rFonts w:ascii="Calibri" w:hAnsi="Calibri" w:eastAsia="Calibri" w:cs="Calibri"/>
                <w:b/>
                <w:color w:val="000000"/>
                <w:sz w:val="18"/>
                <w:szCs w:val="18"/>
              </w:rPr>
              <w:t>2025</w:t>
            </w:r>
          </w:p>
        </w:tc>
        <w:tc>
          <w:tcPr>
            <w:tcW w:w="1620"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8FB"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Previsione </w:t>
            </w:r>
            <w:r>
              <w:rPr>
                <w:rFonts w:ascii="Calibri" w:hAnsi="Calibri" w:eastAsia="Calibri" w:cs="Calibri"/>
                <w:b/>
                <w:color w:val="000000"/>
                <w:sz w:val="18"/>
                <w:szCs w:val="18"/>
              </w:rPr>
              <w:br/>
            </w:r>
            <w:r>
              <w:rPr>
                <w:rFonts w:ascii="Calibri" w:hAnsi="Calibri" w:eastAsia="Calibri" w:cs="Calibri"/>
                <w:b/>
                <w:color w:val="000000"/>
                <w:sz w:val="18"/>
                <w:szCs w:val="18"/>
              </w:rPr>
              <w:t>2026</w:t>
            </w:r>
          </w:p>
        </w:tc>
      </w:tr>
      <w:tr w:rsidR="006B2648" w:rsidTr="00AF19ED" w14:paraId="518DD901" w14:textId="77777777">
        <w:trPr>
          <w:trHeight w:val="255"/>
          <w:jc w:val="center"/>
        </w:trPr>
        <w:tc>
          <w:tcPr>
            <w:tcW w:w="1720" w:type="dxa"/>
            <w:tcBorders>
              <w:top w:val="nil"/>
              <w:left w:val="single" w:color="000000" w:sz="4" w:space="0"/>
              <w:bottom w:val="single" w:color="000000" w:sz="4" w:space="0"/>
              <w:right w:val="single" w:color="000000" w:sz="4" w:space="0"/>
            </w:tcBorders>
            <w:shd w:val="clear" w:color="auto" w:fill="FFFFFF"/>
            <w:vAlign w:val="bottom"/>
          </w:tcPr>
          <w:p w:rsidR="006B2648" w:rsidP="003F5C5F" w:rsidRDefault="00BF0213" w14:paraId="518DD8FD"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2.140.000,00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8FE"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2.100.000,00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8FF"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2.150.000,00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00"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2.200.000,00</w:t>
            </w:r>
          </w:p>
        </w:tc>
      </w:tr>
      <w:tr w:rsidR="006B2648" w:rsidTr="00AF19ED" w14:paraId="518DD906" w14:textId="77777777">
        <w:trPr>
          <w:trHeight w:val="255"/>
          <w:jc w:val="center"/>
        </w:trPr>
        <w:tc>
          <w:tcPr>
            <w:tcW w:w="1720" w:type="dxa"/>
            <w:tcBorders>
              <w:top w:val="nil"/>
              <w:left w:val="single" w:color="000000" w:sz="4" w:space="0"/>
              <w:bottom w:val="single" w:color="000000" w:sz="4" w:space="0"/>
              <w:right w:val="single" w:color="000000" w:sz="4" w:space="0"/>
            </w:tcBorders>
            <w:shd w:val="clear" w:color="auto" w:fill="FFFFFF"/>
            <w:vAlign w:val="bottom"/>
          </w:tcPr>
          <w:p w:rsidR="006B2648" w:rsidP="003F5C5F" w:rsidRDefault="00BF0213" w14:paraId="518DD902"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03"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04"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05"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r>
      <w:tr w:rsidR="006B2648" w:rsidTr="00AF19ED" w14:paraId="518DD90B" w14:textId="77777777">
        <w:trPr>
          <w:trHeight w:val="255"/>
          <w:jc w:val="center"/>
        </w:trPr>
        <w:tc>
          <w:tcPr>
            <w:tcW w:w="1720" w:type="dxa"/>
            <w:tcBorders>
              <w:top w:val="nil"/>
              <w:left w:val="single" w:color="000000" w:sz="4" w:space="0"/>
              <w:bottom w:val="single" w:color="000000" w:sz="4" w:space="0"/>
              <w:right w:val="single" w:color="000000" w:sz="4" w:space="0"/>
            </w:tcBorders>
            <w:shd w:val="clear" w:color="auto" w:fill="FFFFFF"/>
            <w:vAlign w:val="bottom"/>
          </w:tcPr>
          <w:p w:rsidR="006B2648" w:rsidP="003F5C5F" w:rsidRDefault="00BF0213" w14:paraId="518DD907"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08"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09"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0A"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0,00</w:t>
            </w:r>
          </w:p>
        </w:tc>
      </w:tr>
    </w:tbl>
    <w:p w:rsidR="006B2648" w:rsidP="003F5C5F" w:rsidRDefault="006B2648" w14:paraId="518DD90C" w14:textId="77777777">
      <w:pPr>
        <w:widowControl w:val="0"/>
        <w:pBdr>
          <w:top w:val="nil"/>
          <w:left w:val="nil"/>
          <w:bottom w:val="nil"/>
          <w:right w:val="nil"/>
          <w:between w:val="nil"/>
        </w:pBdr>
        <w:spacing w:after="120" w:line="240" w:lineRule="auto"/>
        <w:ind w:hanging="2"/>
        <w:rPr>
          <w:color w:val="000000"/>
          <w:sz w:val="20"/>
          <w:szCs w:val="20"/>
          <w:u w:val="single"/>
        </w:rPr>
      </w:pPr>
    </w:p>
    <w:p w:rsidR="006B2648" w:rsidP="003F5C5F" w:rsidRDefault="00BF0213" w14:paraId="518DD90D" w14:textId="0CD05FD2">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le previsioni di gettito </w:t>
      </w:r>
      <w:r>
        <w:rPr>
          <w:b/>
          <w:color w:val="000000"/>
          <w:sz w:val="20"/>
          <w:szCs w:val="20"/>
        </w:rPr>
        <w:t>sono coerenti</w:t>
      </w:r>
      <w:r>
        <w:rPr>
          <w:color w:val="000000"/>
          <w:sz w:val="20"/>
          <w:szCs w:val="20"/>
        </w:rPr>
        <w:t xml:space="preserve"> a quanto disposto dal punto 3.7.5 del principio 4/2 del D. Lgs 118/2011.</w:t>
      </w:r>
    </w:p>
    <w:p w:rsidR="00FC1D77" w:rsidP="003F5C5F" w:rsidRDefault="00FC1D77" w14:paraId="30F8AA0C" w14:textId="77777777">
      <w:pPr>
        <w:widowControl w:val="0"/>
        <w:pBdr>
          <w:top w:val="nil"/>
          <w:left w:val="nil"/>
          <w:bottom w:val="nil"/>
          <w:right w:val="nil"/>
          <w:between w:val="nil"/>
        </w:pBdr>
        <w:spacing w:after="120" w:line="240" w:lineRule="auto"/>
        <w:ind w:hanging="2"/>
        <w:rPr>
          <w:color w:val="000000"/>
          <w:sz w:val="20"/>
          <w:szCs w:val="20"/>
        </w:rPr>
      </w:pPr>
    </w:p>
    <w:p w:rsidRPr="00AF19ED" w:rsidR="006B2648" w:rsidP="003F5C5F" w:rsidRDefault="00BF0213" w14:paraId="518DD90F" w14:textId="77777777">
      <w:pPr>
        <w:widowControl w:val="0"/>
        <w:pBdr>
          <w:top w:val="nil"/>
          <w:left w:val="nil"/>
          <w:bottom w:val="nil"/>
          <w:right w:val="nil"/>
          <w:between w:val="nil"/>
        </w:pBdr>
        <w:spacing w:after="120" w:line="240" w:lineRule="auto"/>
        <w:ind w:hanging="2"/>
        <w:rPr>
          <w:b/>
          <w:bCs/>
          <w:i/>
          <w:iCs/>
          <w:color w:val="000000"/>
          <w:sz w:val="20"/>
          <w:szCs w:val="20"/>
          <w:u w:val="single"/>
        </w:rPr>
      </w:pPr>
      <w:r w:rsidRPr="00AF19ED">
        <w:rPr>
          <w:b/>
          <w:bCs/>
          <w:i/>
          <w:iCs/>
          <w:color w:val="000000"/>
          <w:sz w:val="20"/>
          <w:szCs w:val="20"/>
          <w:u w:val="single"/>
        </w:rPr>
        <w:t>IMU</w:t>
      </w:r>
    </w:p>
    <w:p w:rsidR="006B2648" w:rsidP="003F5C5F" w:rsidRDefault="00BF0213" w14:paraId="518DD910" w14:textId="77777777">
      <w:pPr>
        <w:widowControl w:val="0"/>
        <w:pBdr>
          <w:top w:val="nil"/>
          <w:left w:val="nil"/>
          <w:bottom w:val="nil"/>
          <w:right w:val="nil"/>
          <w:between w:val="nil"/>
        </w:pBdr>
        <w:spacing w:after="120" w:line="240" w:lineRule="auto"/>
        <w:ind w:hanging="2"/>
        <w:rPr>
          <w:color w:val="000000"/>
          <w:sz w:val="20"/>
          <w:szCs w:val="20"/>
        </w:rPr>
      </w:pPr>
      <w:r>
        <w:rPr>
          <w:i/>
          <w:color w:val="000000"/>
          <w:sz w:val="20"/>
          <w:szCs w:val="20"/>
        </w:rPr>
        <w:t>L’Imposta Municipale Propria (IMU) è disciplinata dalle disposizioni di cui all’articolo 1, commi da 739 a 780, Legge 27 dicembre 2019, n. 160.</w:t>
      </w:r>
    </w:p>
    <w:p w:rsidR="006B2648" w:rsidP="003F5C5F" w:rsidRDefault="00BF0213" w14:paraId="518DD911"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L’Ente </w:t>
      </w:r>
      <w:r w:rsidRPr="00FB3A3E">
        <w:rPr>
          <w:b/>
          <w:color w:val="000000"/>
          <w:sz w:val="20"/>
          <w:szCs w:val="20"/>
        </w:rPr>
        <w:t>approverà la conferma</w:t>
      </w:r>
      <w:r>
        <w:rPr>
          <w:color w:val="000000"/>
          <w:sz w:val="20"/>
          <w:szCs w:val="20"/>
        </w:rPr>
        <w:t xml:space="preserve"> delle aliquote in vigore come da tabella ministeriale, nella medesima seduta consigliare di approvazione del Bilancio di Previsione 2024/2026, salvo modifica normativa in corso.</w:t>
      </w:r>
    </w:p>
    <w:p w:rsidR="006B2648" w:rsidP="003F5C5F" w:rsidRDefault="00BF0213" w14:paraId="518DD912"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Il gettito stimato per l’Imposta Municipale Propria è il seguente e tiene conto dell’integrale esenzione dei beni-merce ai sensi del comma 751:</w:t>
      </w:r>
    </w:p>
    <w:tbl>
      <w:tblPr>
        <w:tblStyle w:val="a3"/>
        <w:tblW w:w="6580" w:type="dxa"/>
        <w:jc w:val="center"/>
        <w:tblInd w:w="0" w:type="dxa"/>
        <w:tblLayout w:type="fixed"/>
        <w:tblLook w:val="0400" w:firstRow="0" w:lastRow="0" w:firstColumn="0" w:lastColumn="0" w:noHBand="0" w:noVBand="1"/>
      </w:tblPr>
      <w:tblGrid>
        <w:gridCol w:w="1720"/>
        <w:gridCol w:w="1620"/>
        <w:gridCol w:w="1620"/>
        <w:gridCol w:w="1620"/>
      </w:tblGrid>
      <w:tr w:rsidR="006B2648" w:rsidTr="00AF19ED" w14:paraId="518DD917" w14:textId="77777777">
        <w:trPr>
          <w:trHeight w:val="510"/>
          <w:jc w:val="center"/>
        </w:trPr>
        <w:tc>
          <w:tcPr>
            <w:tcW w:w="1720" w:type="dxa"/>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13"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Assestato 2023</w:t>
            </w:r>
          </w:p>
        </w:tc>
        <w:tc>
          <w:tcPr>
            <w:tcW w:w="1620"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14"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2024</w:t>
            </w:r>
          </w:p>
        </w:tc>
        <w:tc>
          <w:tcPr>
            <w:tcW w:w="1620"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15"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2025</w:t>
            </w:r>
          </w:p>
        </w:tc>
        <w:tc>
          <w:tcPr>
            <w:tcW w:w="1620"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16"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2026</w:t>
            </w:r>
          </w:p>
        </w:tc>
      </w:tr>
      <w:tr w:rsidR="006B2648" w:rsidTr="00AF19ED" w14:paraId="518DD91C" w14:textId="77777777">
        <w:trPr>
          <w:trHeight w:val="255"/>
          <w:jc w:val="center"/>
        </w:trPr>
        <w:tc>
          <w:tcPr>
            <w:tcW w:w="1720" w:type="dxa"/>
            <w:tcBorders>
              <w:top w:val="nil"/>
              <w:left w:val="single" w:color="000000" w:sz="4" w:space="0"/>
              <w:bottom w:val="single" w:color="000000" w:sz="4" w:space="0"/>
              <w:right w:val="single" w:color="000000" w:sz="4" w:space="0"/>
            </w:tcBorders>
            <w:shd w:val="clear" w:color="auto" w:fill="FFFFFF"/>
            <w:vAlign w:val="bottom"/>
          </w:tcPr>
          <w:p w:rsidR="006B2648" w:rsidP="003F5C5F" w:rsidRDefault="00BF0213" w14:paraId="518DD918"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4.615.000,00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19"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4.650.000,00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1A"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4.650.000,00</w:t>
            </w:r>
          </w:p>
        </w:tc>
        <w:tc>
          <w:tcPr>
            <w:tcW w:w="1620" w:type="dxa"/>
            <w:tcBorders>
              <w:top w:val="nil"/>
              <w:left w:val="nil"/>
              <w:bottom w:val="single" w:color="000000" w:sz="4" w:space="0"/>
              <w:right w:val="single" w:color="000000" w:sz="4" w:space="0"/>
            </w:tcBorders>
            <w:shd w:val="clear" w:color="auto" w:fill="FFFFFF"/>
            <w:vAlign w:val="bottom"/>
          </w:tcPr>
          <w:p w:rsidR="006B2648" w:rsidP="003F5C5F" w:rsidRDefault="00BF0213" w14:paraId="518DD91B"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4.650.000,00</w:t>
            </w:r>
          </w:p>
        </w:tc>
      </w:tr>
    </w:tbl>
    <w:p w:rsidR="00FC1D77" w:rsidP="003F5C5F" w:rsidRDefault="00FC1D77" w14:paraId="4B0B5533" w14:textId="77777777">
      <w:pPr>
        <w:widowControl w:val="0"/>
        <w:pBdr>
          <w:top w:val="nil"/>
          <w:left w:val="nil"/>
          <w:bottom w:val="nil"/>
          <w:right w:val="nil"/>
          <w:between w:val="nil"/>
        </w:pBdr>
        <w:spacing w:after="120" w:line="240" w:lineRule="auto"/>
        <w:ind w:hanging="2"/>
        <w:rPr>
          <w:b/>
          <w:bCs/>
          <w:i/>
          <w:iCs/>
          <w:color w:val="000000"/>
          <w:sz w:val="20"/>
          <w:szCs w:val="20"/>
          <w:u w:val="single"/>
        </w:rPr>
      </w:pPr>
      <w:bookmarkStart w:name="_heading=h.vx1227" w:colFirst="0" w:colLast="0" w:id="26"/>
      <w:bookmarkEnd w:id="26"/>
    </w:p>
    <w:p w:rsidRPr="00AF19ED" w:rsidR="006B2648" w:rsidP="003F5C5F" w:rsidRDefault="00BF0213" w14:paraId="518DD91E" w14:textId="2ABDB667">
      <w:pPr>
        <w:widowControl w:val="0"/>
        <w:pBdr>
          <w:top w:val="nil"/>
          <w:left w:val="nil"/>
          <w:bottom w:val="nil"/>
          <w:right w:val="nil"/>
          <w:between w:val="nil"/>
        </w:pBdr>
        <w:spacing w:after="120" w:line="240" w:lineRule="auto"/>
        <w:ind w:hanging="2"/>
        <w:rPr>
          <w:b/>
          <w:bCs/>
          <w:i/>
          <w:iCs/>
          <w:color w:val="000000"/>
          <w:sz w:val="20"/>
          <w:szCs w:val="20"/>
          <w:u w:val="single"/>
        </w:rPr>
      </w:pPr>
      <w:r w:rsidRPr="00AF19ED">
        <w:rPr>
          <w:b/>
          <w:bCs/>
          <w:i/>
          <w:iCs/>
          <w:color w:val="000000"/>
          <w:sz w:val="20"/>
          <w:szCs w:val="20"/>
          <w:u w:val="single"/>
        </w:rPr>
        <w:t>TARI</w:t>
      </w:r>
    </w:p>
    <w:p w:rsidR="006B2648" w:rsidP="003F5C5F" w:rsidRDefault="00BF0213" w14:paraId="518DD91F" w14:textId="77777777">
      <w:pPr>
        <w:widowControl w:val="0"/>
        <w:spacing w:line="240" w:lineRule="auto"/>
        <w:ind w:right="-286"/>
        <w:rPr>
          <w:color w:val="000000"/>
          <w:sz w:val="20"/>
          <w:szCs w:val="20"/>
        </w:rPr>
      </w:pPr>
      <w:bookmarkStart w:name="_heading=h.3fwokq0" w:colFirst="0" w:colLast="0" w:id="27"/>
      <w:bookmarkEnd w:id="27"/>
      <w:r>
        <w:rPr>
          <w:color w:val="000000"/>
          <w:sz w:val="20"/>
          <w:szCs w:val="20"/>
        </w:rPr>
        <w:t xml:space="preserve">Con delibera di Giunta 122 del 18.10.2022 l’Ente ha avviato il passaggio dal vigente regime della tari puntuale (tassa sui rifiuti puntuale) a </w:t>
      </w:r>
      <w:proofErr w:type="spellStart"/>
      <w:r>
        <w:rPr>
          <w:color w:val="000000"/>
          <w:sz w:val="20"/>
          <w:szCs w:val="20"/>
        </w:rPr>
        <w:t>Tarip</w:t>
      </w:r>
      <w:proofErr w:type="spellEnd"/>
      <w:r>
        <w:rPr>
          <w:color w:val="000000"/>
          <w:sz w:val="20"/>
          <w:szCs w:val="20"/>
        </w:rPr>
        <w:t xml:space="preserve"> (Tariffa rifiuti puntuale avente natura corrispettiva), pertanto non è previsto alcun stanziamento di gettito per il triennio oggetto di previsione.</w:t>
      </w:r>
    </w:p>
    <w:p w:rsidR="006B2648" w:rsidP="003F5C5F" w:rsidRDefault="006B2648" w14:paraId="518DD920" w14:textId="77777777">
      <w:pPr>
        <w:widowControl w:val="0"/>
        <w:pBdr>
          <w:top w:val="nil"/>
          <w:left w:val="nil"/>
          <w:bottom w:val="nil"/>
          <w:right w:val="nil"/>
          <w:between w:val="nil"/>
        </w:pBdr>
        <w:spacing w:after="120" w:line="240" w:lineRule="auto"/>
        <w:ind w:hanging="2"/>
        <w:rPr>
          <w:b/>
          <w:color w:val="000000"/>
          <w:sz w:val="20"/>
          <w:szCs w:val="20"/>
        </w:rPr>
      </w:pPr>
    </w:p>
    <w:p w:rsidR="006B2648" w:rsidP="003F5C5F" w:rsidRDefault="00BF0213" w14:paraId="518DD921" w14:textId="77777777">
      <w:pPr>
        <w:widowControl w:val="0"/>
        <w:pBdr>
          <w:top w:val="nil"/>
          <w:left w:val="nil"/>
          <w:bottom w:val="nil"/>
          <w:right w:val="nil"/>
          <w:between w:val="nil"/>
        </w:pBdr>
        <w:spacing w:after="120" w:line="240" w:lineRule="auto"/>
        <w:ind w:hanging="2"/>
        <w:rPr>
          <w:b/>
          <w:color w:val="000000"/>
          <w:sz w:val="20"/>
          <w:szCs w:val="20"/>
        </w:rPr>
      </w:pPr>
      <w:r>
        <w:rPr>
          <w:b/>
          <w:color w:val="000000"/>
          <w:sz w:val="20"/>
          <w:szCs w:val="20"/>
        </w:rPr>
        <w:t>7.1.2. Risorse relative al recupero dell’evasione tributaria</w:t>
      </w:r>
    </w:p>
    <w:p w:rsidR="006B2648" w:rsidP="003F5C5F" w:rsidRDefault="00BF0213" w14:paraId="518DD922"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Le entrate relative all’attività di controllo delle dichiarazioni subiscono le seguenti variazioni:</w:t>
      </w:r>
    </w:p>
    <w:tbl>
      <w:tblPr>
        <w:tblStyle w:val="a4"/>
        <w:tblW w:w="9210" w:type="dxa"/>
        <w:tblInd w:w="-70" w:type="dxa"/>
        <w:tblLayout w:type="fixed"/>
        <w:tblLook w:val="0400" w:firstRow="0" w:lastRow="0" w:firstColumn="0" w:lastColumn="0" w:noHBand="0" w:noVBand="1"/>
      </w:tblPr>
      <w:tblGrid>
        <w:gridCol w:w="1798"/>
        <w:gridCol w:w="961"/>
        <w:gridCol w:w="961"/>
        <w:gridCol w:w="961"/>
        <w:gridCol w:w="869"/>
        <w:gridCol w:w="961"/>
        <w:gridCol w:w="869"/>
        <w:gridCol w:w="961"/>
        <w:gridCol w:w="869"/>
      </w:tblGrid>
      <w:tr w:rsidR="006B2648" w14:paraId="518DD92A" w14:textId="77777777">
        <w:trPr>
          <w:trHeight w:val="351"/>
        </w:trPr>
        <w:tc>
          <w:tcPr>
            <w:tcW w:w="1798"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24" w14:textId="77777777">
            <w:pPr>
              <w:widowControl w:val="0"/>
              <w:jc w:val="center"/>
              <w:rPr>
                <w:rFonts w:ascii="Calibri" w:hAnsi="Calibri" w:eastAsia="Calibri" w:cs="Calibri"/>
                <w:b/>
                <w:color w:val="000000"/>
                <w:sz w:val="18"/>
                <w:szCs w:val="18"/>
              </w:rPr>
            </w:pPr>
            <w:bookmarkStart w:name="_heading=h.3tbugp1" w:colFirst="0" w:colLast="0" w:id="28"/>
            <w:bookmarkEnd w:id="28"/>
            <w:r>
              <w:rPr>
                <w:rFonts w:ascii="Calibri" w:hAnsi="Calibri" w:eastAsia="Calibri" w:cs="Calibri"/>
                <w:b/>
                <w:color w:val="000000"/>
                <w:sz w:val="18"/>
                <w:szCs w:val="18"/>
              </w:rPr>
              <w:t>Titolo 1 - recupero evasione</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25"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Accertato </w:t>
            </w:r>
            <w:r>
              <w:rPr>
                <w:rFonts w:ascii="Calibri" w:hAnsi="Calibri" w:eastAsia="Calibri" w:cs="Calibri"/>
                <w:b/>
                <w:color w:val="000000"/>
                <w:sz w:val="18"/>
                <w:szCs w:val="18"/>
              </w:rPr>
              <w:br/>
            </w:r>
            <w:r>
              <w:rPr>
                <w:rFonts w:ascii="Calibri" w:hAnsi="Calibri" w:eastAsia="Calibri" w:cs="Calibri"/>
                <w:b/>
                <w:color w:val="000000"/>
                <w:sz w:val="18"/>
                <w:szCs w:val="18"/>
              </w:rPr>
              <w:t>2021</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26"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Accertato </w:t>
            </w:r>
            <w:r>
              <w:rPr>
                <w:rFonts w:ascii="Calibri" w:hAnsi="Calibri" w:eastAsia="Calibri" w:cs="Calibri"/>
                <w:b/>
                <w:color w:val="000000"/>
                <w:sz w:val="18"/>
                <w:szCs w:val="18"/>
              </w:rPr>
              <w:br/>
            </w:r>
            <w:r>
              <w:rPr>
                <w:rFonts w:ascii="Calibri" w:hAnsi="Calibri" w:eastAsia="Calibri" w:cs="Calibri"/>
                <w:b/>
                <w:color w:val="000000"/>
                <w:sz w:val="18"/>
                <w:szCs w:val="18"/>
              </w:rPr>
              <w:t>2022</w:t>
            </w:r>
          </w:p>
        </w:tc>
        <w:tc>
          <w:tcPr>
            <w:tcW w:w="1830" w:type="dxa"/>
            <w:gridSpan w:val="2"/>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27"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2024</w:t>
            </w:r>
          </w:p>
        </w:tc>
        <w:tc>
          <w:tcPr>
            <w:tcW w:w="1830" w:type="dxa"/>
            <w:gridSpan w:val="2"/>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28"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2025</w:t>
            </w:r>
          </w:p>
        </w:tc>
        <w:tc>
          <w:tcPr>
            <w:tcW w:w="1830" w:type="dxa"/>
            <w:gridSpan w:val="2"/>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29"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2026</w:t>
            </w:r>
          </w:p>
        </w:tc>
      </w:tr>
      <w:tr w:rsidR="006B2648" w14:paraId="518DD934" w14:textId="77777777">
        <w:trPr>
          <w:trHeight w:val="129"/>
        </w:trPr>
        <w:tc>
          <w:tcPr>
            <w:tcW w:w="1798" w:type="dxa"/>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2B"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961" w:type="dxa"/>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2C"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961" w:type="dxa"/>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2D"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961"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2E" w14:textId="77777777">
            <w:pPr>
              <w:widowControl w:val="0"/>
              <w:jc w:val="center"/>
              <w:rPr>
                <w:rFonts w:ascii="Calibri" w:hAnsi="Calibri" w:eastAsia="Calibri" w:cs="Calibri"/>
                <w:b/>
                <w:color w:val="000000"/>
                <w:sz w:val="18"/>
                <w:szCs w:val="18"/>
              </w:rPr>
            </w:pPr>
            <w:proofErr w:type="spellStart"/>
            <w:r>
              <w:rPr>
                <w:rFonts w:ascii="Calibri" w:hAnsi="Calibri" w:eastAsia="Calibri" w:cs="Calibri"/>
                <w:b/>
                <w:color w:val="000000"/>
                <w:sz w:val="18"/>
                <w:szCs w:val="18"/>
              </w:rPr>
              <w:t>Prev</w:t>
            </w:r>
            <w:proofErr w:type="spellEnd"/>
            <w:r>
              <w:rPr>
                <w:rFonts w:ascii="Calibri" w:hAnsi="Calibri" w:eastAsia="Calibri" w:cs="Calibri"/>
                <w:b/>
                <w:color w:val="000000"/>
                <w:sz w:val="18"/>
                <w:szCs w:val="18"/>
              </w:rPr>
              <w:t>.</w:t>
            </w:r>
          </w:p>
        </w:tc>
        <w:tc>
          <w:tcPr>
            <w:tcW w:w="869"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2F"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Acc.to FCDE</w:t>
            </w:r>
          </w:p>
        </w:tc>
        <w:tc>
          <w:tcPr>
            <w:tcW w:w="961"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30" w14:textId="77777777">
            <w:pPr>
              <w:widowControl w:val="0"/>
              <w:jc w:val="center"/>
              <w:rPr>
                <w:rFonts w:ascii="Calibri" w:hAnsi="Calibri" w:eastAsia="Calibri" w:cs="Calibri"/>
                <w:b/>
                <w:color w:val="000000"/>
                <w:sz w:val="18"/>
                <w:szCs w:val="18"/>
              </w:rPr>
            </w:pPr>
            <w:proofErr w:type="spellStart"/>
            <w:r>
              <w:rPr>
                <w:rFonts w:ascii="Calibri" w:hAnsi="Calibri" w:eastAsia="Calibri" w:cs="Calibri"/>
                <w:b/>
                <w:color w:val="000000"/>
                <w:sz w:val="18"/>
                <w:szCs w:val="18"/>
              </w:rPr>
              <w:t>Prev</w:t>
            </w:r>
            <w:proofErr w:type="spellEnd"/>
            <w:r>
              <w:rPr>
                <w:rFonts w:ascii="Calibri" w:hAnsi="Calibri" w:eastAsia="Calibri" w:cs="Calibri"/>
                <w:b/>
                <w:color w:val="000000"/>
                <w:sz w:val="18"/>
                <w:szCs w:val="18"/>
              </w:rPr>
              <w:t>.</w:t>
            </w:r>
          </w:p>
        </w:tc>
        <w:tc>
          <w:tcPr>
            <w:tcW w:w="869"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31"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Acc.to FCDE</w:t>
            </w:r>
          </w:p>
        </w:tc>
        <w:tc>
          <w:tcPr>
            <w:tcW w:w="961"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32" w14:textId="77777777">
            <w:pPr>
              <w:widowControl w:val="0"/>
              <w:jc w:val="center"/>
              <w:rPr>
                <w:rFonts w:ascii="Calibri" w:hAnsi="Calibri" w:eastAsia="Calibri" w:cs="Calibri"/>
                <w:b/>
                <w:color w:val="000000"/>
                <w:sz w:val="18"/>
                <w:szCs w:val="18"/>
              </w:rPr>
            </w:pPr>
            <w:proofErr w:type="spellStart"/>
            <w:r>
              <w:rPr>
                <w:rFonts w:ascii="Calibri" w:hAnsi="Calibri" w:eastAsia="Calibri" w:cs="Calibri"/>
                <w:b/>
                <w:color w:val="000000"/>
                <w:sz w:val="18"/>
                <w:szCs w:val="18"/>
              </w:rPr>
              <w:t>Prev</w:t>
            </w:r>
            <w:proofErr w:type="spellEnd"/>
            <w:r>
              <w:rPr>
                <w:rFonts w:ascii="Calibri" w:hAnsi="Calibri" w:eastAsia="Calibri" w:cs="Calibri"/>
                <w:b/>
                <w:color w:val="000000"/>
                <w:sz w:val="18"/>
                <w:szCs w:val="18"/>
              </w:rPr>
              <w:t>.</w:t>
            </w:r>
          </w:p>
        </w:tc>
        <w:tc>
          <w:tcPr>
            <w:tcW w:w="869"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33"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Acc.to FCDE</w:t>
            </w:r>
          </w:p>
        </w:tc>
      </w:tr>
      <w:tr w:rsidR="006B2648" w14:paraId="518DD93E" w14:textId="77777777">
        <w:trPr>
          <w:trHeight w:val="300"/>
        </w:trPr>
        <w:tc>
          <w:tcPr>
            <w:tcW w:w="1798"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35" w14:textId="77777777">
            <w:pPr>
              <w:widowControl w:val="0"/>
              <w:rPr>
                <w:rFonts w:ascii="Calibri" w:hAnsi="Calibri" w:eastAsia="Calibri" w:cs="Calibri"/>
                <w:color w:val="000000"/>
                <w:sz w:val="18"/>
                <w:szCs w:val="18"/>
              </w:rPr>
            </w:pPr>
            <w:r>
              <w:rPr>
                <w:rFonts w:ascii="Calibri" w:hAnsi="Calibri" w:eastAsia="Calibri" w:cs="Calibri"/>
                <w:color w:val="000000"/>
                <w:sz w:val="18"/>
                <w:szCs w:val="18"/>
              </w:rPr>
              <w:t>Recupero evasione IMU</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6"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613.938,17</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7"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594.593,98</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8"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350.000,00</w:t>
            </w:r>
          </w:p>
        </w:tc>
        <w:tc>
          <w:tcPr>
            <w:tcW w:w="869"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9"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84.987,00</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A"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370.000,00</w:t>
            </w:r>
          </w:p>
        </w:tc>
        <w:tc>
          <w:tcPr>
            <w:tcW w:w="869"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B"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89.843,40</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C"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380.000,00</w:t>
            </w:r>
          </w:p>
        </w:tc>
        <w:tc>
          <w:tcPr>
            <w:tcW w:w="869" w:type="dxa"/>
            <w:tcBorders>
              <w:top w:val="nil"/>
              <w:left w:val="nil"/>
              <w:bottom w:val="single" w:color="000000" w:sz="4" w:space="0"/>
              <w:right w:val="single" w:color="000000" w:sz="4" w:space="0"/>
            </w:tcBorders>
            <w:shd w:val="clear" w:color="auto" w:fill="auto"/>
            <w:vAlign w:val="center"/>
          </w:tcPr>
          <w:p w:rsidR="006B2648" w:rsidP="003F5C5F" w:rsidRDefault="00BF0213" w14:paraId="518DD93D"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92.271,60</w:t>
            </w:r>
          </w:p>
        </w:tc>
      </w:tr>
      <w:tr w:rsidR="006B2648" w14:paraId="518DD948" w14:textId="77777777">
        <w:trPr>
          <w:trHeight w:val="300"/>
        </w:trPr>
        <w:tc>
          <w:tcPr>
            <w:tcW w:w="1798"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3F" w14:textId="77777777">
            <w:pPr>
              <w:widowControl w:val="0"/>
              <w:rPr>
                <w:rFonts w:ascii="Calibri" w:hAnsi="Calibri" w:eastAsia="Calibri" w:cs="Calibri"/>
                <w:color w:val="000000"/>
                <w:sz w:val="18"/>
                <w:szCs w:val="18"/>
              </w:rPr>
            </w:pPr>
            <w:r>
              <w:rPr>
                <w:rFonts w:ascii="Calibri" w:hAnsi="Calibri" w:eastAsia="Calibri" w:cs="Calibri"/>
                <w:color w:val="000000"/>
                <w:sz w:val="18"/>
                <w:szCs w:val="18"/>
              </w:rPr>
              <w:t>Recupero evasione TASI</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0"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7.613,55</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1"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47.713,46</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2"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10.000,00</w:t>
            </w:r>
          </w:p>
        </w:tc>
        <w:tc>
          <w:tcPr>
            <w:tcW w:w="869"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3"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2.522,70</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4"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869"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5"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961"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6"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869" w:type="dxa"/>
            <w:tcBorders>
              <w:top w:val="nil"/>
              <w:left w:val="nil"/>
              <w:bottom w:val="single" w:color="000000" w:sz="4" w:space="0"/>
              <w:right w:val="single" w:color="000000" w:sz="4" w:space="0"/>
            </w:tcBorders>
            <w:shd w:val="clear" w:color="auto" w:fill="auto"/>
            <w:vAlign w:val="center"/>
          </w:tcPr>
          <w:p w:rsidR="006B2648" w:rsidP="003F5C5F" w:rsidRDefault="00BF0213" w14:paraId="518DD947"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r>
    </w:tbl>
    <w:p w:rsidR="00AF19ED" w:rsidP="003F5C5F" w:rsidRDefault="00AF19ED" w14:paraId="697E053B"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94A" w14:textId="1F21A9DB">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w:t>
      </w:r>
      <w:r>
        <w:rPr>
          <w:b/>
          <w:color w:val="000000"/>
          <w:sz w:val="20"/>
          <w:szCs w:val="20"/>
        </w:rPr>
        <w:t>ritiene</w:t>
      </w:r>
      <w:r>
        <w:rPr>
          <w:color w:val="000000"/>
          <w:sz w:val="20"/>
          <w:szCs w:val="20"/>
        </w:rPr>
        <w:t xml:space="preserve"> che la quantificazione del fondo crediti di dubbia esigibilità </w:t>
      </w:r>
      <w:r>
        <w:rPr>
          <w:b/>
          <w:color w:val="000000"/>
          <w:sz w:val="20"/>
          <w:szCs w:val="20"/>
        </w:rPr>
        <w:t>sia congrua</w:t>
      </w:r>
      <w:r>
        <w:rPr>
          <w:color w:val="000000"/>
          <w:sz w:val="20"/>
          <w:szCs w:val="20"/>
        </w:rPr>
        <w:t xml:space="preserve"> in relazione all’andamento storico delle riscossioni rispetto agli accertamenti ed ai crediti dichiarati inesigibili inclusi tra le componenti di costo. </w:t>
      </w:r>
    </w:p>
    <w:p w:rsidR="006B2648" w:rsidP="003F5C5F" w:rsidRDefault="006B2648" w14:paraId="518DD94C" w14:textId="77777777">
      <w:pPr>
        <w:widowControl w:val="0"/>
        <w:pBdr>
          <w:top w:val="nil"/>
          <w:left w:val="nil"/>
          <w:bottom w:val="nil"/>
          <w:right w:val="nil"/>
          <w:between w:val="nil"/>
        </w:pBdr>
        <w:spacing w:after="120" w:line="240" w:lineRule="auto"/>
        <w:ind w:hanging="2"/>
        <w:rPr>
          <w:b/>
          <w:color w:val="000000"/>
          <w:sz w:val="20"/>
          <w:szCs w:val="20"/>
        </w:rPr>
      </w:pPr>
      <w:bookmarkStart w:name="_heading=h.37m2jsg" w:colFirst="0" w:colLast="0" w:id="29"/>
      <w:bookmarkEnd w:id="29"/>
    </w:p>
    <w:p w:rsidR="006B2648" w:rsidP="003F5C5F" w:rsidRDefault="00BF0213" w14:paraId="518DD94D" w14:textId="77777777">
      <w:pPr>
        <w:widowControl w:val="0"/>
        <w:pBdr>
          <w:top w:val="nil"/>
          <w:left w:val="nil"/>
          <w:bottom w:val="nil"/>
          <w:right w:val="nil"/>
          <w:between w:val="nil"/>
        </w:pBdr>
        <w:spacing w:after="0" w:line="240" w:lineRule="auto"/>
        <w:ind w:hanging="2"/>
        <w:rPr>
          <w:b/>
          <w:color w:val="000000"/>
          <w:sz w:val="20"/>
          <w:szCs w:val="20"/>
        </w:rPr>
      </w:pPr>
      <w:r>
        <w:rPr>
          <w:b/>
          <w:color w:val="000000"/>
          <w:sz w:val="20"/>
          <w:szCs w:val="20"/>
        </w:rPr>
        <w:t>7.1.3. Sanzioni amministrative da codice della strada</w:t>
      </w:r>
    </w:p>
    <w:p w:rsidR="006B2648" w:rsidP="003F5C5F" w:rsidRDefault="00BF0213" w14:paraId="518DD94E" w14:textId="77777777">
      <w:pPr>
        <w:widowControl w:val="0"/>
        <w:spacing w:after="0" w:line="240" w:lineRule="auto"/>
        <w:rPr>
          <w:color w:val="000000"/>
          <w:sz w:val="20"/>
          <w:szCs w:val="20"/>
        </w:rPr>
      </w:pPr>
      <w:r>
        <w:rPr>
          <w:color w:val="000000"/>
          <w:sz w:val="20"/>
          <w:szCs w:val="20"/>
        </w:rPr>
        <w:t>Le somme introitate per sanzioni codice strada, decurtate della quota di fondo svalutazione crediti e della quota ipotizzata da trasferire alla Provincia come meglio in seguito evidenziato, dovranno essere destinate per il 50% negli interventi di spesa alle finalità di cui all’articolo 208, comma 4, del codice della strada, come modificato dall’articolo 53, comma 20, della legge n. 388/00 e con le modalità sottolineate anche in alcune recenti pronunce della Corte dei Conti.</w:t>
      </w:r>
    </w:p>
    <w:p w:rsidR="006B2648" w:rsidP="003F5C5F" w:rsidRDefault="00BF0213" w14:paraId="518DD94F" w14:textId="77777777">
      <w:pPr>
        <w:widowControl w:val="0"/>
        <w:spacing w:after="0" w:line="240" w:lineRule="auto"/>
        <w:rPr>
          <w:color w:val="000000"/>
          <w:sz w:val="20"/>
          <w:szCs w:val="20"/>
        </w:rPr>
      </w:pPr>
      <w:r>
        <w:rPr>
          <w:color w:val="000000"/>
          <w:sz w:val="20"/>
          <w:szCs w:val="20"/>
        </w:rPr>
        <w:t>I proventi da sanzioni amministrative sono previsti per il 2024 in € 30.000,00 relativi al trasferimento dell’UNIONE Comuni Pedemontana Parmense e deve essere utilizzato totalmente al fine del rispetto dell’articolo 208, comma 4, del codice della strada, come modificato dall’articolo 53, comma 20, della legge n. 388/00.</w:t>
      </w:r>
    </w:p>
    <w:p w:rsidR="006B2648" w:rsidP="003F5C5F" w:rsidRDefault="006B2648" w14:paraId="518DD950" w14:textId="77777777">
      <w:pPr>
        <w:widowControl w:val="0"/>
        <w:pBdr>
          <w:top w:val="nil"/>
          <w:left w:val="nil"/>
          <w:bottom w:val="nil"/>
          <w:right w:val="nil"/>
          <w:between w:val="nil"/>
        </w:pBdr>
        <w:spacing w:after="120" w:line="240" w:lineRule="auto"/>
        <w:ind w:hanging="2"/>
        <w:rPr>
          <w:b/>
          <w:color w:val="000000"/>
          <w:sz w:val="20"/>
          <w:szCs w:val="20"/>
        </w:rPr>
      </w:pPr>
    </w:p>
    <w:p w:rsidR="006B2648" w:rsidP="003F5C5F" w:rsidRDefault="00BF0213" w14:paraId="518DD951" w14:textId="77777777">
      <w:pPr>
        <w:widowControl w:val="0"/>
        <w:pBdr>
          <w:top w:val="nil"/>
          <w:left w:val="nil"/>
          <w:bottom w:val="nil"/>
          <w:right w:val="nil"/>
          <w:between w:val="nil"/>
        </w:pBdr>
        <w:spacing w:after="120" w:line="240" w:lineRule="auto"/>
        <w:ind w:left="1" w:hanging="3"/>
        <w:rPr>
          <w:b/>
          <w:color w:val="000000"/>
          <w:sz w:val="20"/>
          <w:szCs w:val="20"/>
        </w:rPr>
      </w:pPr>
      <w:r>
        <w:rPr>
          <w:b/>
          <w:color w:val="000000"/>
          <w:sz w:val="20"/>
          <w:szCs w:val="20"/>
        </w:rPr>
        <w:t>7.1.4 Proventi dei beni dell’ente</w:t>
      </w:r>
    </w:p>
    <w:p w:rsidR="006B2648" w:rsidP="003F5C5F" w:rsidRDefault="00BF0213" w14:paraId="518DD952"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 proventi dei beni dell’ente per locazioni, fitti attivi e canoni patrimoniali sono così previsti:</w:t>
      </w:r>
    </w:p>
    <w:tbl>
      <w:tblPr>
        <w:tblStyle w:val="a5"/>
        <w:tblW w:w="5000" w:type="pct"/>
        <w:tblInd w:w="0" w:type="dxa"/>
        <w:tblLook w:val="0400" w:firstRow="0" w:lastRow="0" w:firstColumn="0" w:lastColumn="0" w:noHBand="0" w:noVBand="1"/>
      </w:tblPr>
      <w:tblGrid>
        <w:gridCol w:w="4485"/>
        <w:gridCol w:w="1500"/>
        <w:gridCol w:w="1538"/>
        <w:gridCol w:w="1537"/>
      </w:tblGrid>
      <w:tr w:rsidR="006B2648" w:rsidTr="00FC1D77" w14:paraId="518DD957" w14:textId="77777777">
        <w:trPr>
          <w:trHeight w:val="255"/>
        </w:trPr>
        <w:tc>
          <w:tcPr>
            <w:tcW w:w="2475"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53" w14:textId="77777777">
            <w:pPr>
              <w:widowControl w:val="0"/>
              <w:jc w:val="center"/>
              <w:rPr>
                <w:rFonts w:ascii="Calibri" w:hAnsi="Calibri" w:eastAsia="Calibri" w:cs="Calibri"/>
                <w:b/>
                <w:color w:val="000000"/>
                <w:sz w:val="18"/>
                <w:szCs w:val="18"/>
              </w:rPr>
            </w:pPr>
            <w:bookmarkStart w:name="_heading=h.2lwamvv" w:colFirst="0" w:colLast="0" w:id="30"/>
            <w:bookmarkEnd w:id="30"/>
            <w:r>
              <w:rPr>
                <w:rFonts w:ascii="Calibri" w:hAnsi="Calibri" w:eastAsia="Calibri" w:cs="Calibri"/>
                <w:b/>
                <w:color w:val="000000"/>
                <w:sz w:val="18"/>
                <w:szCs w:val="18"/>
              </w:rPr>
              <w:t>Proventi dei beni</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54"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2024</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55"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2025</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56"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2026</w:t>
            </w:r>
          </w:p>
        </w:tc>
      </w:tr>
      <w:tr w:rsidR="006B2648" w:rsidTr="00FC1D77" w14:paraId="518DD95C" w14:textId="77777777">
        <w:trPr>
          <w:trHeight w:val="253"/>
        </w:trPr>
        <w:tc>
          <w:tcPr>
            <w:tcW w:w="2475" w:type="pct"/>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58"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828" w:type="pct"/>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59"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849" w:type="pct"/>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5A"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849" w:type="pct"/>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5B"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r>
      <w:tr w:rsidR="006B2648" w:rsidTr="00FC1D77" w14:paraId="518DD961" w14:textId="77777777">
        <w:trPr>
          <w:trHeight w:val="255"/>
        </w:trPr>
        <w:tc>
          <w:tcPr>
            <w:tcW w:w="2475" w:type="pct"/>
            <w:tcBorders>
              <w:top w:val="nil"/>
              <w:left w:val="single" w:color="000000" w:sz="4" w:space="0"/>
              <w:bottom w:val="single" w:color="000000" w:sz="4" w:space="0"/>
              <w:right w:val="single" w:color="000000" w:sz="4" w:space="0"/>
            </w:tcBorders>
            <w:shd w:val="clear" w:color="auto" w:fill="auto"/>
          </w:tcPr>
          <w:p w:rsidR="006B2648" w:rsidP="003F5C5F" w:rsidRDefault="00BF0213" w14:paraId="518DD95D" w14:textId="77777777">
            <w:pPr>
              <w:widowControl w:val="0"/>
              <w:jc w:val="left"/>
              <w:rPr>
                <w:rFonts w:ascii="Calibri" w:hAnsi="Calibri" w:eastAsia="Calibri" w:cs="Calibri"/>
                <w:color w:val="000000"/>
                <w:sz w:val="18"/>
                <w:szCs w:val="18"/>
              </w:rPr>
            </w:pPr>
            <w:r>
              <w:rPr>
                <w:rFonts w:ascii="Calibri" w:hAnsi="Calibri" w:eastAsia="Calibri" w:cs="Calibri"/>
                <w:color w:val="000000"/>
                <w:sz w:val="18"/>
                <w:szCs w:val="18"/>
              </w:rPr>
              <w:t>Canoni di locazione</w:t>
            </w:r>
          </w:p>
        </w:tc>
        <w:tc>
          <w:tcPr>
            <w:tcW w:w="828" w:type="pct"/>
            <w:tcBorders>
              <w:top w:val="nil"/>
              <w:left w:val="nil"/>
              <w:bottom w:val="single" w:color="000000" w:sz="4" w:space="0"/>
              <w:right w:val="single" w:color="000000" w:sz="4" w:space="0"/>
            </w:tcBorders>
            <w:shd w:val="clear" w:color="auto" w:fill="auto"/>
            <w:vAlign w:val="bottom"/>
          </w:tcPr>
          <w:p w:rsidR="006B2648" w:rsidP="003F5C5F" w:rsidRDefault="00BF0213" w14:paraId="518DD95E"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20.000,00</w:t>
            </w:r>
          </w:p>
        </w:tc>
        <w:tc>
          <w:tcPr>
            <w:tcW w:w="849" w:type="pct"/>
            <w:tcBorders>
              <w:top w:val="nil"/>
              <w:left w:val="nil"/>
              <w:bottom w:val="single" w:color="000000" w:sz="4" w:space="0"/>
              <w:right w:val="single" w:color="000000" w:sz="4" w:space="0"/>
            </w:tcBorders>
            <w:shd w:val="clear" w:color="auto" w:fill="auto"/>
            <w:vAlign w:val="bottom"/>
          </w:tcPr>
          <w:p w:rsidR="006B2648" w:rsidP="003F5C5F" w:rsidRDefault="00BF0213" w14:paraId="518DD95F"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20.800,00</w:t>
            </w:r>
          </w:p>
        </w:tc>
        <w:tc>
          <w:tcPr>
            <w:tcW w:w="849" w:type="pct"/>
            <w:tcBorders>
              <w:top w:val="nil"/>
              <w:left w:val="nil"/>
              <w:bottom w:val="single" w:color="000000" w:sz="4" w:space="0"/>
              <w:right w:val="single" w:color="000000" w:sz="4" w:space="0"/>
            </w:tcBorders>
            <w:shd w:val="clear" w:color="auto" w:fill="auto"/>
            <w:vAlign w:val="bottom"/>
          </w:tcPr>
          <w:p w:rsidR="006B2648" w:rsidP="003F5C5F" w:rsidRDefault="00BF0213" w14:paraId="518DD960"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20.000,00</w:t>
            </w:r>
          </w:p>
        </w:tc>
      </w:tr>
      <w:tr w:rsidR="006B2648" w:rsidTr="00FC1D77" w14:paraId="518DD966" w14:textId="77777777">
        <w:trPr>
          <w:trHeight w:val="255"/>
        </w:trPr>
        <w:tc>
          <w:tcPr>
            <w:tcW w:w="2475" w:type="pct"/>
            <w:tcBorders>
              <w:top w:val="nil"/>
              <w:left w:val="single" w:color="000000" w:sz="4" w:space="0"/>
              <w:bottom w:val="single" w:color="000000" w:sz="4" w:space="0"/>
              <w:right w:val="single" w:color="000000" w:sz="4" w:space="0"/>
            </w:tcBorders>
            <w:shd w:val="clear" w:color="auto" w:fill="auto"/>
          </w:tcPr>
          <w:p w:rsidR="006B2648" w:rsidP="003F5C5F" w:rsidRDefault="00BF0213" w14:paraId="518DD962" w14:textId="77777777">
            <w:pPr>
              <w:widowControl w:val="0"/>
              <w:jc w:val="left"/>
              <w:rPr>
                <w:rFonts w:ascii="Calibri" w:hAnsi="Calibri" w:eastAsia="Calibri" w:cs="Calibri"/>
                <w:color w:val="000000"/>
                <w:sz w:val="18"/>
                <w:szCs w:val="18"/>
              </w:rPr>
            </w:pPr>
            <w:r>
              <w:rPr>
                <w:rFonts w:ascii="Calibri" w:hAnsi="Calibri" w:eastAsia="Calibri" w:cs="Calibri"/>
                <w:color w:val="000000"/>
                <w:sz w:val="18"/>
                <w:szCs w:val="18"/>
              </w:rPr>
              <w:t>Fitti attivi e canoni patrimoniali</w:t>
            </w:r>
          </w:p>
        </w:tc>
        <w:tc>
          <w:tcPr>
            <w:tcW w:w="828" w:type="pct"/>
            <w:tcBorders>
              <w:top w:val="nil"/>
              <w:left w:val="nil"/>
              <w:bottom w:val="single" w:color="000000" w:sz="4" w:space="0"/>
              <w:right w:val="single" w:color="000000" w:sz="4" w:space="0"/>
            </w:tcBorders>
            <w:shd w:val="clear" w:color="auto" w:fill="auto"/>
            <w:vAlign w:val="bottom"/>
          </w:tcPr>
          <w:p w:rsidR="006B2648" w:rsidP="003F5C5F" w:rsidRDefault="00BF0213" w14:paraId="518DD963"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618.300,00</w:t>
            </w:r>
          </w:p>
        </w:tc>
        <w:tc>
          <w:tcPr>
            <w:tcW w:w="849" w:type="pct"/>
            <w:tcBorders>
              <w:top w:val="nil"/>
              <w:left w:val="nil"/>
              <w:bottom w:val="single" w:color="000000" w:sz="4" w:space="0"/>
              <w:right w:val="single" w:color="000000" w:sz="4" w:space="0"/>
            </w:tcBorders>
            <w:shd w:val="clear" w:color="auto" w:fill="auto"/>
            <w:vAlign w:val="bottom"/>
          </w:tcPr>
          <w:p w:rsidR="006B2648" w:rsidP="003F5C5F" w:rsidRDefault="00BF0213" w14:paraId="518DD964"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632.500,00</w:t>
            </w:r>
          </w:p>
        </w:tc>
        <w:tc>
          <w:tcPr>
            <w:tcW w:w="849" w:type="pct"/>
            <w:tcBorders>
              <w:top w:val="nil"/>
              <w:left w:val="nil"/>
              <w:bottom w:val="single" w:color="000000" w:sz="4" w:space="0"/>
              <w:right w:val="single" w:color="000000" w:sz="4" w:space="0"/>
            </w:tcBorders>
            <w:shd w:val="clear" w:color="auto" w:fill="auto"/>
            <w:vAlign w:val="bottom"/>
          </w:tcPr>
          <w:p w:rsidR="006B2648" w:rsidP="003F5C5F" w:rsidRDefault="00BF0213" w14:paraId="518DD965"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626.100,00</w:t>
            </w:r>
          </w:p>
        </w:tc>
      </w:tr>
      <w:tr w:rsidR="006B2648" w:rsidTr="00FC1D77" w14:paraId="518DD96B" w14:textId="77777777">
        <w:trPr>
          <w:trHeight w:val="255"/>
        </w:trPr>
        <w:tc>
          <w:tcPr>
            <w:tcW w:w="2475" w:type="pct"/>
            <w:tcBorders>
              <w:top w:val="nil"/>
              <w:left w:val="single" w:color="000000" w:sz="4" w:space="0"/>
              <w:bottom w:val="single" w:color="000000" w:sz="4" w:space="0"/>
              <w:right w:val="single" w:color="000000" w:sz="4" w:space="0"/>
            </w:tcBorders>
            <w:shd w:val="clear" w:color="auto" w:fill="auto"/>
          </w:tcPr>
          <w:p w:rsidR="006B2648" w:rsidP="003F5C5F" w:rsidRDefault="00BF0213" w14:paraId="518DD967" w14:textId="77777777">
            <w:pPr>
              <w:widowControl w:val="0"/>
              <w:jc w:val="left"/>
              <w:rPr>
                <w:rFonts w:ascii="Calibri" w:hAnsi="Calibri" w:eastAsia="Calibri" w:cs="Calibri"/>
                <w:color w:val="000000"/>
                <w:sz w:val="18"/>
                <w:szCs w:val="18"/>
              </w:rPr>
            </w:pPr>
            <w:r>
              <w:rPr>
                <w:rFonts w:ascii="Calibri" w:hAnsi="Calibri" w:eastAsia="Calibri" w:cs="Calibri"/>
                <w:color w:val="000000"/>
                <w:sz w:val="18"/>
                <w:szCs w:val="18"/>
              </w:rPr>
              <w:t>Canone patrimoniale unico</w:t>
            </w:r>
          </w:p>
        </w:tc>
        <w:tc>
          <w:tcPr>
            <w:tcW w:w="828" w:type="pct"/>
            <w:tcBorders>
              <w:top w:val="nil"/>
              <w:left w:val="nil"/>
              <w:bottom w:val="single" w:color="000000" w:sz="4" w:space="0"/>
              <w:right w:val="single" w:color="000000" w:sz="4" w:space="0"/>
            </w:tcBorders>
            <w:shd w:val="clear" w:color="auto" w:fill="auto"/>
            <w:vAlign w:val="bottom"/>
          </w:tcPr>
          <w:p w:rsidR="006B2648" w:rsidP="003F5C5F" w:rsidRDefault="00BF0213" w14:paraId="518DD968"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250.000,00</w:t>
            </w:r>
          </w:p>
        </w:tc>
        <w:tc>
          <w:tcPr>
            <w:tcW w:w="849" w:type="pct"/>
            <w:tcBorders>
              <w:top w:val="nil"/>
              <w:left w:val="nil"/>
              <w:bottom w:val="single" w:color="000000" w:sz="4" w:space="0"/>
              <w:right w:val="single" w:color="000000" w:sz="4" w:space="0"/>
            </w:tcBorders>
            <w:shd w:val="clear" w:color="auto" w:fill="auto"/>
            <w:vAlign w:val="bottom"/>
          </w:tcPr>
          <w:p w:rsidR="006B2648" w:rsidP="003F5C5F" w:rsidRDefault="00BF0213" w14:paraId="518DD969"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260.000,00</w:t>
            </w:r>
          </w:p>
        </w:tc>
        <w:tc>
          <w:tcPr>
            <w:tcW w:w="849" w:type="pct"/>
            <w:tcBorders>
              <w:top w:val="nil"/>
              <w:left w:val="nil"/>
              <w:bottom w:val="single" w:color="000000" w:sz="4" w:space="0"/>
              <w:right w:val="single" w:color="000000" w:sz="4" w:space="0"/>
            </w:tcBorders>
            <w:shd w:val="clear" w:color="auto" w:fill="auto"/>
            <w:vAlign w:val="bottom"/>
          </w:tcPr>
          <w:p w:rsidR="006B2648" w:rsidP="003F5C5F" w:rsidRDefault="00BF0213" w14:paraId="518DD96A"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265.200,00</w:t>
            </w:r>
          </w:p>
        </w:tc>
      </w:tr>
      <w:tr w:rsidR="006B2648" w:rsidTr="00FC1D77" w14:paraId="518DD975" w14:textId="77777777">
        <w:trPr>
          <w:trHeight w:val="255"/>
        </w:trPr>
        <w:tc>
          <w:tcPr>
            <w:tcW w:w="2475" w:type="pct"/>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71"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TOTALE PROVENTI GESTIONE BENI</w:t>
            </w:r>
          </w:p>
        </w:tc>
        <w:tc>
          <w:tcPr>
            <w:tcW w:w="828" w:type="pct"/>
            <w:tcBorders>
              <w:top w:val="nil"/>
              <w:left w:val="nil"/>
              <w:bottom w:val="single" w:color="000000" w:sz="4" w:space="0"/>
              <w:right w:val="single" w:color="000000" w:sz="4" w:space="0"/>
            </w:tcBorders>
            <w:shd w:val="clear" w:color="auto" w:fill="DAEEF3"/>
            <w:vAlign w:val="bottom"/>
          </w:tcPr>
          <w:p w:rsidR="006B2648" w:rsidP="003F5C5F" w:rsidRDefault="00BF0213" w14:paraId="518DD972"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888.300,00</w:t>
            </w:r>
          </w:p>
        </w:tc>
        <w:tc>
          <w:tcPr>
            <w:tcW w:w="849" w:type="pct"/>
            <w:tcBorders>
              <w:top w:val="nil"/>
              <w:left w:val="nil"/>
              <w:bottom w:val="single" w:color="000000" w:sz="4" w:space="0"/>
              <w:right w:val="single" w:color="000000" w:sz="4" w:space="0"/>
            </w:tcBorders>
            <w:shd w:val="clear" w:color="auto" w:fill="DAEEF3"/>
            <w:vAlign w:val="bottom"/>
          </w:tcPr>
          <w:p w:rsidR="006B2648" w:rsidP="003F5C5F" w:rsidRDefault="00BF0213" w14:paraId="518DD973"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913.300,00</w:t>
            </w:r>
          </w:p>
        </w:tc>
        <w:tc>
          <w:tcPr>
            <w:tcW w:w="849" w:type="pct"/>
            <w:tcBorders>
              <w:top w:val="nil"/>
              <w:left w:val="nil"/>
              <w:bottom w:val="single" w:color="000000" w:sz="4" w:space="0"/>
              <w:right w:val="single" w:color="000000" w:sz="4" w:space="0"/>
            </w:tcBorders>
            <w:shd w:val="clear" w:color="auto" w:fill="DAEEF3"/>
            <w:vAlign w:val="bottom"/>
          </w:tcPr>
          <w:p w:rsidR="006B2648" w:rsidP="003F5C5F" w:rsidRDefault="00BF0213" w14:paraId="518DD974"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911.300,00</w:t>
            </w:r>
          </w:p>
        </w:tc>
      </w:tr>
    </w:tbl>
    <w:p w:rsidR="006B2648" w:rsidP="003F5C5F" w:rsidRDefault="006B2648" w14:paraId="518DD976" w14:textId="77777777">
      <w:pPr>
        <w:widowControl w:val="0"/>
        <w:pBdr>
          <w:top w:val="nil"/>
          <w:left w:val="nil"/>
          <w:bottom w:val="nil"/>
          <w:right w:val="nil"/>
          <w:between w:val="nil"/>
        </w:pBdr>
        <w:spacing w:after="120" w:line="240" w:lineRule="auto"/>
        <w:ind w:left="-2"/>
        <w:rPr>
          <w:color w:val="000000"/>
          <w:sz w:val="20"/>
          <w:szCs w:val="20"/>
        </w:rPr>
      </w:pPr>
    </w:p>
    <w:p w:rsidR="006B2648" w:rsidP="003F5C5F" w:rsidRDefault="00BF0213" w14:paraId="518DD977" w14:textId="77777777">
      <w:pPr>
        <w:widowControl w:val="0"/>
        <w:pBdr>
          <w:top w:val="nil"/>
          <w:left w:val="nil"/>
          <w:bottom w:val="nil"/>
          <w:right w:val="nil"/>
          <w:between w:val="nil"/>
        </w:pBdr>
        <w:spacing w:after="120" w:line="240" w:lineRule="auto"/>
        <w:ind w:hanging="2"/>
        <w:rPr>
          <w:b/>
          <w:color w:val="000000"/>
          <w:sz w:val="20"/>
          <w:szCs w:val="20"/>
        </w:rPr>
      </w:pPr>
      <w:r>
        <w:rPr>
          <w:b/>
          <w:color w:val="000000"/>
          <w:sz w:val="20"/>
          <w:szCs w:val="20"/>
        </w:rPr>
        <w:t>7.1.4. Proventi dei servizi pubblici e vendita di beni</w:t>
      </w:r>
    </w:p>
    <w:p w:rsidR="006B2648" w:rsidP="003F5C5F" w:rsidRDefault="00BF0213" w14:paraId="518DD978"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Il dettaglio delle previsioni di proventi dei servizi dell’Ente e dei servizi a domanda individuale è il seguente:</w:t>
      </w:r>
    </w:p>
    <w:tbl>
      <w:tblPr>
        <w:tblStyle w:val="a6"/>
        <w:tblW w:w="9210" w:type="dxa"/>
        <w:tblInd w:w="-70" w:type="dxa"/>
        <w:tblLayout w:type="fixed"/>
        <w:tblLook w:val="0400" w:firstRow="0" w:lastRow="0" w:firstColumn="0" w:lastColumn="0" w:noHBand="0" w:noVBand="1"/>
      </w:tblPr>
      <w:tblGrid>
        <w:gridCol w:w="3838"/>
        <w:gridCol w:w="1286"/>
        <w:gridCol w:w="1319"/>
        <w:gridCol w:w="1319"/>
        <w:gridCol w:w="1448"/>
      </w:tblGrid>
      <w:tr w:rsidR="006B2648" w14:paraId="518DD97E" w14:textId="77777777">
        <w:trPr>
          <w:trHeight w:val="300"/>
        </w:trPr>
        <w:tc>
          <w:tcPr>
            <w:tcW w:w="3838" w:type="dxa"/>
            <w:tcBorders>
              <w:top w:val="single" w:color="000000" w:sz="4" w:space="0"/>
              <w:left w:val="single" w:color="000000" w:sz="4" w:space="0"/>
              <w:bottom w:val="nil"/>
              <w:right w:val="single" w:color="000000" w:sz="4" w:space="0"/>
            </w:tcBorders>
            <w:shd w:val="clear" w:color="auto" w:fill="DAEEF3"/>
            <w:vAlign w:val="center"/>
          </w:tcPr>
          <w:p w:rsidR="006B2648" w:rsidP="003F5C5F" w:rsidRDefault="00BF0213" w14:paraId="518DD979" w14:textId="77777777">
            <w:pPr>
              <w:widowControl w:val="0"/>
              <w:jc w:val="center"/>
              <w:rPr>
                <w:rFonts w:ascii="Calibri" w:hAnsi="Calibri" w:eastAsia="Calibri" w:cs="Calibri"/>
                <w:b/>
                <w:color w:val="000000"/>
                <w:sz w:val="18"/>
                <w:szCs w:val="18"/>
              </w:rPr>
            </w:pPr>
            <w:bookmarkStart w:name="_heading=h.3l18frh" w:colFirst="0" w:colLast="0" w:id="31"/>
            <w:bookmarkEnd w:id="31"/>
            <w:r>
              <w:rPr>
                <w:rFonts w:ascii="Calibri" w:hAnsi="Calibri" w:eastAsia="Calibri" w:cs="Calibri"/>
                <w:b/>
                <w:color w:val="000000"/>
                <w:sz w:val="18"/>
                <w:szCs w:val="18"/>
              </w:rPr>
              <w:t>Proventi dei servizi pubblici e vendita dei beni</w:t>
            </w:r>
          </w:p>
        </w:tc>
        <w:tc>
          <w:tcPr>
            <w:tcW w:w="1286" w:type="dxa"/>
            <w:tcBorders>
              <w:top w:val="single" w:color="000000" w:sz="4" w:space="0"/>
              <w:left w:val="nil"/>
              <w:bottom w:val="nil"/>
              <w:right w:val="single" w:color="000000" w:sz="4" w:space="0"/>
            </w:tcBorders>
            <w:shd w:val="clear" w:color="auto" w:fill="DAEEF3"/>
            <w:vAlign w:val="center"/>
          </w:tcPr>
          <w:p w:rsidR="006B2648" w:rsidP="003F5C5F" w:rsidRDefault="00BF0213" w14:paraId="518DD97A"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Assestato 2023</w:t>
            </w:r>
          </w:p>
        </w:tc>
        <w:tc>
          <w:tcPr>
            <w:tcW w:w="1319" w:type="dxa"/>
            <w:tcBorders>
              <w:top w:val="single" w:color="000000" w:sz="4" w:space="0"/>
              <w:left w:val="nil"/>
              <w:bottom w:val="nil"/>
              <w:right w:val="single" w:color="000000" w:sz="4" w:space="0"/>
            </w:tcBorders>
            <w:shd w:val="clear" w:color="auto" w:fill="DAEEF3"/>
            <w:vAlign w:val="center"/>
          </w:tcPr>
          <w:p w:rsidR="006B2648" w:rsidP="003F5C5F" w:rsidRDefault="00BF0213" w14:paraId="518DD97B"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2024</w:t>
            </w:r>
          </w:p>
        </w:tc>
        <w:tc>
          <w:tcPr>
            <w:tcW w:w="1319" w:type="dxa"/>
            <w:tcBorders>
              <w:top w:val="single" w:color="000000" w:sz="4" w:space="0"/>
              <w:left w:val="nil"/>
              <w:bottom w:val="nil"/>
              <w:right w:val="single" w:color="000000" w:sz="4" w:space="0"/>
            </w:tcBorders>
            <w:shd w:val="clear" w:color="auto" w:fill="DAEEF3"/>
            <w:vAlign w:val="center"/>
          </w:tcPr>
          <w:p w:rsidR="006B2648" w:rsidP="003F5C5F" w:rsidRDefault="00BF0213" w14:paraId="518DD97C"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2025</w:t>
            </w:r>
          </w:p>
        </w:tc>
        <w:tc>
          <w:tcPr>
            <w:tcW w:w="1448" w:type="dxa"/>
            <w:tcBorders>
              <w:top w:val="single" w:color="000000" w:sz="4" w:space="0"/>
              <w:left w:val="nil"/>
              <w:bottom w:val="nil"/>
              <w:right w:val="single" w:color="000000" w:sz="4" w:space="0"/>
            </w:tcBorders>
            <w:shd w:val="clear" w:color="auto" w:fill="DAEEF3"/>
            <w:vAlign w:val="center"/>
          </w:tcPr>
          <w:p w:rsidR="006B2648" w:rsidP="003F5C5F" w:rsidRDefault="00BF0213" w14:paraId="518DD97D"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2026</w:t>
            </w:r>
          </w:p>
        </w:tc>
      </w:tr>
      <w:tr w:rsidR="006B2648" w14:paraId="518DD984" w14:textId="77777777">
        <w:trPr>
          <w:trHeight w:val="255"/>
        </w:trPr>
        <w:tc>
          <w:tcPr>
            <w:tcW w:w="3838" w:type="dxa"/>
            <w:tcBorders>
              <w:top w:val="single" w:color="000000" w:sz="4" w:space="0"/>
              <w:left w:val="single" w:color="000000" w:sz="4" w:space="0"/>
              <w:bottom w:val="single" w:color="000000" w:sz="4" w:space="0"/>
              <w:right w:val="single" w:color="000000" w:sz="4" w:space="0"/>
            </w:tcBorders>
            <w:shd w:val="clear" w:color="auto" w:fill="auto"/>
            <w:vAlign w:val="bottom"/>
          </w:tcPr>
          <w:p w:rsidR="006B2648" w:rsidP="003F5C5F" w:rsidRDefault="00BF0213" w14:paraId="518DD97F" w14:textId="77777777">
            <w:pPr>
              <w:widowControl w:val="0"/>
              <w:jc w:val="left"/>
              <w:rPr>
                <w:rFonts w:ascii="Calibri" w:hAnsi="Calibri" w:eastAsia="Calibri" w:cs="Calibri"/>
                <w:color w:val="000000"/>
                <w:sz w:val="18"/>
                <w:szCs w:val="18"/>
              </w:rPr>
            </w:pPr>
            <w:r>
              <w:rPr>
                <w:rFonts w:ascii="Calibri" w:hAnsi="Calibri" w:eastAsia="Calibri" w:cs="Calibri"/>
                <w:color w:val="000000"/>
                <w:sz w:val="18"/>
                <w:szCs w:val="18"/>
              </w:rPr>
              <w:t>Vendita di beni (PDC E.3.01.01.01.000)</w:t>
            </w:r>
          </w:p>
        </w:tc>
        <w:tc>
          <w:tcPr>
            <w:tcW w:w="1286" w:type="dxa"/>
            <w:tcBorders>
              <w:top w:val="single" w:color="000000" w:sz="4" w:space="0"/>
              <w:left w:val="nil"/>
              <w:bottom w:val="single" w:color="000000" w:sz="4" w:space="0"/>
              <w:right w:val="single" w:color="000000" w:sz="4" w:space="0"/>
            </w:tcBorders>
            <w:shd w:val="clear" w:color="auto" w:fill="auto"/>
            <w:vAlign w:val="bottom"/>
          </w:tcPr>
          <w:p w:rsidR="006B2648" w:rsidP="003F5C5F" w:rsidRDefault="00BF0213" w14:paraId="518DD980"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2.952.450,00</w:t>
            </w:r>
          </w:p>
        </w:tc>
        <w:tc>
          <w:tcPr>
            <w:tcW w:w="1319" w:type="dxa"/>
            <w:tcBorders>
              <w:top w:val="single" w:color="000000" w:sz="4" w:space="0"/>
              <w:left w:val="nil"/>
              <w:bottom w:val="single" w:color="000000" w:sz="4" w:space="0"/>
              <w:right w:val="single" w:color="000000" w:sz="4" w:space="0"/>
            </w:tcBorders>
            <w:shd w:val="clear" w:color="auto" w:fill="auto"/>
            <w:vAlign w:val="bottom"/>
          </w:tcPr>
          <w:p w:rsidR="006B2648" w:rsidP="003F5C5F" w:rsidRDefault="00BF0213" w14:paraId="518DD981"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2.960.500,00</w:t>
            </w:r>
          </w:p>
        </w:tc>
        <w:tc>
          <w:tcPr>
            <w:tcW w:w="1319" w:type="dxa"/>
            <w:tcBorders>
              <w:top w:val="single" w:color="000000" w:sz="4" w:space="0"/>
              <w:left w:val="nil"/>
              <w:bottom w:val="single" w:color="000000" w:sz="4" w:space="0"/>
              <w:right w:val="single" w:color="000000" w:sz="4" w:space="0"/>
            </w:tcBorders>
            <w:shd w:val="clear" w:color="auto" w:fill="auto"/>
            <w:vAlign w:val="bottom"/>
          </w:tcPr>
          <w:p w:rsidR="006B2648" w:rsidP="003F5C5F" w:rsidRDefault="00BF0213" w14:paraId="518DD982"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2.980.520,00</w:t>
            </w:r>
          </w:p>
        </w:tc>
        <w:tc>
          <w:tcPr>
            <w:tcW w:w="1448" w:type="dxa"/>
            <w:tcBorders>
              <w:top w:val="single" w:color="000000" w:sz="4" w:space="0"/>
              <w:left w:val="nil"/>
              <w:bottom w:val="single" w:color="000000" w:sz="4" w:space="0"/>
              <w:right w:val="single" w:color="000000" w:sz="4" w:space="0"/>
            </w:tcBorders>
            <w:shd w:val="clear" w:color="auto" w:fill="auto"/>
            <w:vAlign w:val="bottom"/>
          </w:tcPr>
          <w:p w:rsidR="006B2648" w:rsidP="003F5C5F" w:rsidRDefault="00BF0213" w14:paraId="518DD983"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2.980.530,40</w:t>
            </w:r>
          </w:p>
        </w:tc>
      </w:tr>
      <w:tr w:rsidR="006B2648" w14:paraId="518DD98A" w14:textId="77777777">
        <w:trPr>
          <w:trHeight w:val="255"/>
        </w:trPr>
        <w:tc>
          <w:tcPr>
            <w:tcW w:w="3838" w:type="dxa"/>
            <w:tcBorders>
              <w:top w:val="nil"/>
              <w:left w:val="single" w:color="000000" w:sz="4" w:space="0"/>
              <w:bottom w:val="single" w:color="000000" w:sz="4" w:space="0"/>
              <w:right w:val="single" w:color="000000" w:sz="4" w:space="0"/>
            </w:tcBorders>
            <w:shd w:val="clear" w:color="auto" w:fill="auto"/>
            <w:vAlign w:val="bottom"/>
          </w:tcPr>
          <w:p w:rsidR="006B2648" w:rsidP="003F5C5F" w:rsidRDefault="00BF0213" w14:paraId="518DD985" w14:textId="77777777">
            <w:pPr>
              <w:widowControl w:val="0"/>
              <w:jc w:val="left"/>
              <w:rPr>
                <w:rFonts w:ascii="Calibri" w:hAnsi="Calibri" w:eastAsia="Calibri" w:cs="Calibri"/>
                <w:color w:val="000000"/>
                <w:sz w:val="18"/>
                <w:szCs w:val="18"/>
              </w:rPr>
            </w:pPr>
            <w:r>
              <w:rPr>
                <w:rFonts w:ascii="Calibri" w:hAnsi="Calibri" w:eastAsia="Calibri" w:cs="Calibri"/>
                <w:color w:val="000000"/>
                <w:sz w:val="18"/>
                <w:szCs w:val="18"/>
              </w:rPr>
              <w:t>Entrate dalla vendita di servizi (E.3.01.02.01.000)</w:t>
            </w:r>
          </w:p>
        </w:tc>
        <w:tc>
          <w:tcPr>
            <w:tcW w:w="1286"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6"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1.582.717,25</w:t>
            </w:r>
          </w:p>
        </w:tc>
        <w:tc>
          <w:tcPr>
            <w:tcW w:w="1319"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7"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1.555.990,00</w:t>
            </w:r>
          </w:p>
        </w:tc>
        <w:tc>
          <w:tcPr>
            <w:tcW w:w="1319"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8"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1.616.630,00</w:t>
            </w:r>
          </w:p>
        </w:tc>
        <w:tc>
          <w:tcPr>
            <w:tcW w:w="1448"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9"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1.626.702,80</w:t>
            </w:r>
          </w:p>
        </w:tc>
      </w:tr>
      <w:tr w:rsidR="006B2648" w14:paraId="518DD990" w14:textId="77777777">
        <w:trPr>
          <w:trHeight w:val="255"/>
        </w:trPr>
        <w:tc>
          <w:tcPr>
            <w:tcW w:w="3838" w:type="dxa"/>
            <w:tcBorders>
              <w:top w:val="nil"/>
              <w:left w:val="single" w:color="000000" w:sz="4" w:space="0"/>
              <w:bottom w:val="single" w:color="000000" w:sz="4" w:space="0"/>
              <w:right w:val="single" w:color="000000" w:sz="4" w:space="0"/>
            </w:tcBorders>
            <w:shd w:val="clear" w:color="auto" w:fill="auto"/>
          </w:tcPr>
          <w:p w:rsidR="006B2648" w:rsidP="003F5C5F" w:rsidRDefault="00BF0213" w14:paraId="518DD98B" w14:textId="77777777">
            <w:pPr>
              <w:widowControl w:val="0"/>
              <w:jc w:val="left"/>
              <w:rPr>
                <w:rFonts w:ascii="Calibri" w:hAnsi="Calibri" w:eastAsia="Calibri" w:cs="Calibri"/>
                <w:color w:val="000000"/>
                <w:sz w:val="18"/>
                <w:szCs w:val="18"/>
              </w:rPr>
            </w:pPr>
            <w:r>
              <w:rPr>
                <w:rFonts w:ascii="Calibri" w:hAnsi="Calibri" w:eastAsia="Calibri" w:cs="Calibri"/>
                <w:color w:val="000000"/>
                <w:sz w:val="18"/>
                <w:szCs w:val="18"/>
              </w:rPr>
              <w:t>Fondo Crediti Dubbia Esigibilità</w:t>
            </w:r>
          </w:p>
        </w:tc>
        <w:tc>
          <w:tcPr>
            <w:tcW w:w="1286"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C"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60.081,15</w:t>
            </w:r>
          </w:p>
        </w:tc>
        <w:tc>
          <w:tcPr>
            <w:tcW w:w="1319"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D"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68.482,01</w:t>
            </w:r>
          </w:p>
        </w:tc>
        <w:tc>
          <w:tcPr>
            <w:tcW w:w="1319"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E"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71.185,90</w:t>
            </w:r>
          </w:p>
        </w:tc>
        <w:tc>
          <w:tcPr>
            <w:tcW w:w="1448" w:type="dxa"/>
            <w:tcBorders>
              <w:top w:val="nil"/>
              <w:left w:val="nil"/>
              <w:bottom w:val="single" w:color="000000" w:sz="4" w:space="0"/>
              <w:right w:val="single" w:color="000000" w:sz="4" w:space="0"/>
            </w:tcBorders>
            <w:shd w:val="clear" w:color="auto" w:fill="auto"/>
            <w:vAlign w:val="bottom"/>
          </w:tcPr>
          <w:p w:rsidR="006B2648" w:rsidP="003F5C5F" w:rsidRDefault="00BF0213" w14:paraId="518DD98F"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71.473,00</w:t>
            </w:r>
          </w:p>
        </w:tc>
      </w:tr>
      <w:tr w:rsidR="006B2648" w14:paraId="518DD996" w14:textId="77777777">
        <w:trPr>
          <w:trHeight w:val="255"/>
        </w:trPr>
        <w:tc>
          <w:tcPr>
            <w:tcW w:w="3838" w:type="dxa"/>
            <w:tcBorders>
              <w:top w:val="nil"/>
              <w:left w:val="single" w:color="000000" w:sz="4" w:space="0"/>
              <w:bottom w:val="single" w:color="000000" w:sz="4" w:space="0"/>
              <w:right w:val="single" w:color="000000" w:sz="4" w:space="0"/>
            </w:tcBorders>
            <w:shd w:val="clear" w:color="auto" w:fill="auto"/>
          </w:tcPr>
          <w:p w:rsidR="006B2648" w:rsidP="003F5C5F" w:rsidRDefault="00BF0213" w14:paraId="518DD991" w14:textId="77777777">
            <w:pPr>
              <w:widowControl w:val="0"/>
              <w:jc w:val="left"/>
              <w:rPr>
                <w:rFonts w:ascii="Calibri" w:hAnsi="Calibri" w:eastAsia="Calibri" w:cs="Calibri"/>
                <w:b/>
                <w:color w:val="000000"/>
                <w:sz w:val="18"/>
                <w:szCs w:val="18"/>
              </w:rPr>
            </w:pPr>
            <w:r>
              <w:rPr>
                <w:rFonts w:ascii="Calibri" w:hAnsi="Calibri" w:eastAsia="Calibri" w:cs="Calibri"/>
                <w:b/>
                <w:color w:val="000000"/>
                <w:sz w:val="18"/>
                <w:szCs w:val="18"/>
              </w:rPr>
              <w:t>Percentuale fondo (%)</w:t>
            </w:r>
          </w:p>
        </w:tc>
        <w:tc>
          <w:tcPr>
            <w:tcW w:w="1286" w:type="dxa"/>
            <w:tcBorders>
              <w:top w:val="nil"/>
              <w:left w:val="nil"/>
              <w:bottom w:val="single" w:color="000000" w:sz="4" w:space="0"/>
              <w:right w:val="single" w:color="000000" w:sz="4" w:space="0"/>
            </w:tcBorders>
            <w:shd w:val="clear" w:color="auto" w:fill="DAEEF3"/>
            <w:vAlign w:val="bottom"/>
          </w:tcPr>
          <w:p w:rsidR="006B2648" w:rsidP="003F5C5F" w:rsidRDefault="00BF0213" w14:paraId="518DD992"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1,32%</w:t>
            </w:r>
          </w:p>
        </w:tc>
        <w:tc>
          <w:tcPr>
            <w:tcW w:w="1319" w:type="dxa"/>
            <w:tcBorders>
              <w:top w:val="nil"/>
              <w:left w:val="nil"/>
              <w:bottom w:val="single" w:color="000000" w:sz="4" w:space="0"/>
              <w:right w:val="single" w:color="000000" w:sz="4" w:space="0"/>
            </w:tcBorders>
            <w:shd w:val="clear" w:color="auto" w:fill="DAEEF3"/>
            <w:vAlign w:val="bottom"/>
          </w:tcPr>
          <w:p w:rsidR="006B2648" w:rsidP="003F5C5F" w:rsidRDefault="00BF0213" w14:paraId="518DD993"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1,52%</w:t>
            </w:r>
          </w:p>
        </w:tc>
        <w:tc>
          <w:tcPr>
            <w:tcW w:w="1319" w:type="dxa"/>
            <w:tcBorders>
              <w:top w:val="nil"/>
              <w:left w:val="nil"/>
              <w:bottom w:val="single" w:color="000000" w:sz="4" w:space="0"/>
              <w:right w:val="single" w:color="000000" w:sz="4" w:space="0"/>
            </w:tcBorders>
            <w:shd w:val="clear" w:color="auto" w:fill="DAEEF3"/>
            <w:vAlign w:val="bottom"/>
          </w:tcPr>
          <w:p w:rsidR="006B2648" w:rsidP="003F5C5F" w:rsidRDefault="00BF0213" w14:paraId="518DD994"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1,55%</w:t>
            </w:r>
          </w:p>
        </w:tc>
        <w:tc>
          <w:tcPr>
            <w:tcW w:w="1448" w:type="dxa"/>
            <w:tcBorders>
              <w:top w:val="nil"/>
              <w:left w:val="nil"/>
              <w:bottom w:val="single" w:color="000000" w:sz="4" w:space="0"/>
              <w:right w:val="single" w:color="000000" w:sz="4" w:space="0"/>
            </w:tcBorders>
            <w:shd w:val="clear" w:color="auto" w:fill="DAEEF3"/>
            <w:vAlign w:val="bottom"/>
          </w:tcPr>
          <w:p w:rsidR="006B2648" w:rsidP="003F5C5F" w:rsidRDefault="00BF0213" w14:paraId="518DD995" w14:textId="77777777">
            <w:pPr>
              <w:widowControl w:val="0"/>
              <w:jc w:val="right"/>
              <w:rPr>
                <w:rFonts w:ascii="Calibri" w:hAnsi="Calibri" w:eastAsia="Calibri" w:cs="Calibri"/>
                <w:b/>
                <w:color w:val="000000"/>
                <w:sz w:val="18"/>
                <w:szCs w:val="18"/>
              </w:rPr>
            </w:pPr>
            <w:r>
              <w:rPr>
                <w:rFonts w:ascii="Calibri" w:hAnsi="Calibri" w:eastAsia="Calibri" w:cs="Calibri"/>
                <w:b/>
                <w:color w:val="000000"/>
                <w:sz w:val="18"/>
                <w:szCs w:val="18"/>
              </w:rPr>
              <w:t>1,55%</w:t>
            </w:r>
          </w:p>
        </w:tc>
      </w:tr>
    </w:tbl>
    <w:p w:rsidR="006B2648" w:rsidP="003F5C5F" w:rsidRDefault="006B2648" w14:paraId="518DD997" w14:textId="77777777">
      <w:pPr>
        <w:widowControl w:val="0"/>
        <w:spacing w:after="120" w:line="240" w:lineRule="auto"/>
        <w:ind w:hanging="2"/>
        <w:rPr>
          <w:b/>
          <w:color w:val="000000"/>
          <w:sz w:val="20"/>
          <w:szCs w:val="20"/>
        </w:rPr>
      </w:pPr>
    </w:p>
    <w:p w:rsidR="006B2648" w:rsidP="003F5C5F" w:rsidRDefault="00BF0213" w14:paraId="518DD998" w14:textId="77777777">
      <w:pPr>
        <w:widowControl w:val="0"/>
        <w:pBdr>
          <w:top w:val="nil"/>
          <w:left w:val="nil"/>
          <w:bottom w:val="nil"/>
          <w:right w:val="nil"/>
          <w:between w:val="nil"/>
        </w:pBdr>
        <w:spacing w:after="120" w:line="240" w:lineRule="auto"/>
        <w:ind w:hanging="2"/>
        <w:rPr>
          <w:color w:val="000000"/>
          <w:sz w:val="20"/>
          <w:szCs w:val="20"/>
          <w:u w:val="single"/>
        </w:rPr>
      </w:pPr>
      <w:bookmarkStart w:name="_heading=h.206ipza" w:colFirst="0" w:colLast="0" w:id="32"/>
      <w:bookmarkEnd w:id="32"/>
      <w:r>
        <w:rPr>
          <w:color w:val="000000"/>
          <w:sz w:val="20"/>
          <w:szCs w:val="20"/>
        </w:rPr>
        <w:t xml:space="preserve">L’Organo di revisione ritiene che la quantificazione del FCDE </w:t>
      </w:r>
      <w:r>
        <w:rPr>
          <w:b/>
          <w:color w:val="000000"/>
          <w:sz w:val="20"/>
          <w:szCs w:val="20"/>
        </w:rPr>
        <w:t>congrua</w:t>
      </w:r>
      <w:r>
        <w:rPr>
          <w:color w:val="000000"/>
          <w:sz w:val="20"/>
          <w:szCs w:val="20"/>
        </w:rPr>
        <w:t xml:space="preserve"> in relazione all’andamento storico delle riscossioni rispetto agli accertamenti.</w:t>
      </w:r>
    </w:p>
    <w:p w:rsidR="006B2648" w:rsidP="003F5C5F" w:rsidRDefault="00BF0213" w14:paraId="518DD999"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esecutivo con deliberazione n. 122 del 24.10.2023, allegata al bilancio, ha determinato la percentuale complessiva di copertura dei servizi a domanda individuale nella misura del 66,57 %.</w:t>
      </w:r>
    </w:p>
    <w:p w:rsidR="006B2648" w:rsidP="003F5C5F" w:rsidRDefault="00BF0213" w14:paraId="518DD99A"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Sulla base dei dati di cui sopra e tenuto conto del dato storico sulla parziale esigibilità delle rette e contribuzione per i servizi pubblici a domanda è previsto nella spesa un fondo svalutazione crediti di 68.482,01</w:t>
      </w:r>
    </w:p>
    <w:p w:rsidR="006B2648" w:rsidP="003F5C5F" w:rsidRDefault="00BF0213" w14:paraId="518DD99B"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prende atto che </w:t>
      </w:r>
      <w:r w:rsidRPr="00347132">
        <w:rPr>
          <w:color w:val="000000"/>
          <w:sz w:val="20"/>
          <w:szCs w:val="20"/>
        </w:rPr>
        <w:t>l’Ente non ha provveduto</w:t>
      </w:r>
      <w:r>
        <w:rPr>
          <w:color w:val="000000"/>
          <w:sz w:val="20"/>
          <w:szCs w:val="20"/>
        </w:rPr>
        <w:t xml:space="preserve"> a adeguare le tariffe.</w:t>
      </w:r>
    </w:p>
    <w:p w:rsidR="006B2648" w:rsidP="003F5C5F" w:rsidRDefault="006B2648" w14:paraId="518DD99C"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99D" w14:textId="77777777">
      <w:pPr>
        <w:widowControl w:val="0"/>
        <w:pBdr>
          <w:top w:val="nil"/>
          <w:left w:val="nil"/>
          <w:bottom w:val="nil"/>
          <w:right w:val="nil"/>
          <w:between w:val="nil"/>
        </w:pBdr>
        <w:spacing w:after="120" w:line="240" w:lineRule="auto"/>
        <w:ind w:hanging="2"/>
        <w:rPr>
          <w:b/>
          <w:color w:val="000000"/>
          <w:sz w:val="20"/>
          <w:szCs w:val="20"/>
        </w:rPr>
      </w:pPr>
      <w:r>
        <w:rPr>
          <w:b/>
          <w:color w:val="000000"/>
          <w:sz w:val="20"/>
          <w:szCs w:val="20"/>
        </w:rPr>
        <w:t xml:space="preserve">7.1.5. Canone unico patrimoniale </w:t>
      </w:r>
    </w:p>
    <w:p w:rsidR="006B2648" w:rsidP="003F5C5F" w:rsidRDefault="00BF0213" w14:paraId="518DD99E" w14:textId="77777777">
      <w:pPr>
        <w:widowControl w:val="0"/>
        <w:spacing w:after="120" w:line="240" w:lineRule="auto"/>
        <w:ind w:hanging="2"/>
        <w:rPr>
          <w:color w:val="000000"/>
          <w:sz w:val="20"/>
          <w:szCs w:val="20"/>
        </w:rPr>
      </w:pPr>
      <w:r>
        <w:rPr>
          <w:color w:val="000000"/>
          <w:sz w:val="20"/>
          <w:szCs w:val="20"/>
        </w:rPr>
        <w:t>Il dettaglio delle previsioni dei proventi derivanti dal Canone Unico Patrimoniale è il seguente:</w:t>
      </w:r>
    </w:p>
    <w:tbl>
      <w:tblPr>
        <w:tblStyle w:val="a7"/>
        <w:tblW w:w="9225" w:type="dxa"/>
        <w:tblInd w:w="-70" w:type="dxa"/>
        <w:tblLayout w:type="fixed"/>
        <w:tblLook w:val="0400" w:firstRow="0" w:lastRow="0" w:firstColumn="0" w:lastColumn="0" w:noHBand="0" w:noVBand="1"/>
      </w:tblPr>
      <w:tblGrid>
        <w:gridCol w:w="1080"/>
        <w:gridCol w:w="1215"/>
        <w:gridCol w:w="1290"/>
        <w:gridCol w:w="1140"/>
        <w:gridCol w:w="885"/>
        <w:gridCol w:w="1020"/>
        <w:gridCol w:w="810"/>
        <w:gridCol w:w="975"/>
        <w:gridCol w:w="810"/>
      </w:tblGrid>
      <w:tr w:rsidR="006B2648" w14:paraId="518DD9A6" w14:textId="77777777">
        <w:trPr>
          <w:trHeight w:val="336"/>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A0" w14:textId="77777777">
            <w:pPr>
              <w:widowControl w:val="0"/>
              <w:jc w:val="center"/>
              <w:rPr>
                <w:rFonts w:ascii="Calibri" w:hAnsi="Calibri" w:eastAsia="Calibri" w:cs="Calibri"/>
                <w:b/>
                <w:color w:val="000000"/>
                <w:sz w:val="18"/>
                <w:szCs w:val="18"/>
              </w:rPr>
            </w:pPr>
            <w:bookmarkStart w:name="_heading=h.2zbgiuw" w:colFirst="0" w:colLast="0" w:id="33"/>
            <w:bookmarkEnd w:id="33"/>
            <w:r>
              <w:rPr>
                <w:rFonts w:ascii="Calibri" w:hAnsi="Calibri" w:eastAsia="Calibri" w:cs="Calibri"/>
                <w:b/>
                <w:color w:val="000000"/>
                <w:sz w:val="18"/>
                <w:szCs w:val="18"/>
              </w:rPr>
              <w:t>Titolo 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A1"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Accertato 2022</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A2"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Assestato 2023 - al 27/9/23</w:t>
            </w:r>
          </w:p>
        </w:tc>
        <w:tc>
          <w:tcPr>
            <w:tcW w:w="2025" w:type="dxa"/>
            <w:gridSpan w:val="2"/>
            <w:tcBorders>
              <w:top w:val="single" w:color="000000" w:sz="4" w:space="0"/>
              <w:left w:val="nil"/>
              <w:bottom w:val="single" w:color="000000" w:sz="4" w:space="0"/>
              <w:right w:val="single" w:color="000000" w:sz="4" w:space="0"/>
            </w:tcBorders>
            <w:shd w:val="clear" w:color="auto" w:fill="DAEEF3"/>
            <w:vAlign w:val="center"/>
          </w:tcPr>
          <w:p w:rsidR="006B2648" w:rsidP="003F5C5F" w:rsidRDefault="00FC1D77" w14:paraId="518DD9A3" w14:textId="770469A6">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2024</w:t>
            </w:r>
          </w:p>
        </w:tc>
        <w:tc>
          <w:tcPr>
            <w:tcW w:w="1830" w:type="dxa"/>
            <w:gridSpan w:val="2"/>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A4"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2025</w:t>
            </w:r>
          </w:p>
        </w:tc>
        <w:tc>
          <w:tcPr>
            <w:tcW w:w="1785" w:type="dxa"/>
            <w:gridSpan w:val="2"/>
            <w:tcBorders>
              <w:top w:val="single" w:color="000000" w:sz="4" w:space="0"/>
              <w:left w:val="nil"/>
              <w:bottom w:val="single" w:color="000000" w:sz="4" w:space="0"/>
              <w:right w:val="single" w:color="000000" w:sz="4" w:space="0"/>
            </w:tcBorders>
            <w:shd w:val="clear" w:color="auto" w:fill="DAEEF3"/>
            <w:vAlign w:val="center"/>
          </w:tcPr>
          <w:p w:rsidR="006B2648" w:rsidP="003F5C5F" w:rsidRDefault="00FC1D77" w14:paraId="518DD9A5" w14:textId="2296D88B">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Previsione 2026</w:t>
            </w:r>
          </w:p>
        </w:tc>
      </w:tr>
      <w:tr w:rsidR="006B2648" w14:paraId="518DD9B0" w14:textId="77777777">
        <w:trPr>
          <w:trHeight w:val="270"/>
        </w:trPr>
        <w:tc>
          <w:tcPr>
            <w:tcW w:w="1080" w:type="dxa"/>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A7"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1215" w:type="dxa"/>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A8"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1290" w:type="dxa"/>
            <w:vMerge/>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6B2648" w14:paraId="518DD9A9" w14:textId="77777777">
            <w:pPr>
              <w:widowControl w:val="0"/>
              <w:pBdr>
                <w:top w:val="nil"/>
                <w:left w:val="nil"/>
                <w:bottom w:val="nil"/>
                <w:right w:val="nil"/>
                <w:between w:val="nil"/>
              </w:pBdr>
              <w:spacing w:line="276" w:lineRule="auto"/>
              <w:ind w:firstLine="0"/>
              <w:jc w:val="left"/>
              <w:rPr>
                <w:rFonts w:ascii="Calibri" w:hAnsi="Calibri" w:eastAsia="Calibri" w:cs="Calibri"/>
                <w:b/>
                <w:color w:val="000000"/>
                <w:sz w:val="18"/>
                <w:szCs w:val="18"/>
              </w:rPr>
            </w:pPr>
          </w:p>
        </w:tc>
        <w:tc>
          <w:tcPr>
            <w:tcW w:w="1140"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AA" w14:textId="77777777">
            <w:pPr>
              <w:widowControl w:val="0"/>
              <w:jc w:val="center"/>
              <w:rPr>
                <w:rFonts w:ascii="Calibri" w:hAnsi="Calibri" w:eastAsia="Calibri" w:cs="Calibri"/>
                <w:b/>
                <w:color w:val="000000"/>
                <w:sz w:val="18"/>
                <w:szCs w:val="18"/>
              </w:rPr>
            </w:pPr>
            <w:proofErr w:type="spellStart"/>
            <w:r>
              <w:rPr>
                <w:rFonts w:ascii="Calibri" w:hAnsi="Calibri" w:eastAsia="Calibri" w:cs="Calibri"/>
                <w:b/>
                <w:color w:val="000000"/>
                <w:sz w:val="18"/>
                <w:szCs w:val="18"/>
              </w:rPr>
              <w:t>Prev</w:t>
            </w:r>
            <w:proofErr w:type="spellEnd"/>
            <w:r>
              <w:rPr>
                <w:rFonts w:ascii="Calibri" w:hAnsi="Calibri" w:eastAsia="Calibri" w:cs="Calibri"/>
                <w:b/>
                <w:color w:val="000000"/>
                <w:sz w:val="18"/>
                <w:szCs w:val="18"/>
              </w:rPr>
              <w:t>.</w:t>
            </w:r>
          </w:p>
        </w:tc>
        <w:tc>
          <w:tcPr>
            <w:tcW w:w="885"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AB"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Acc.to FCDE</w:t>
            </w:r>
          </w:p>
        </w:tc>
        <w:tc>
          <w:tcPr>
            <w:tcW w:w="1020"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AC" w14:textId="77777777">
            <w:pPr>
              <w:widowControl w:val="0"/>
              <w:jc w:val="center"/>
              <w:rPr>
                <w:rFonts w:ascii="Calibri" w:hAnsi="Calibri" w:eastAsia="Calibri" w:cs="Calibri"/>
                <w:b/>
                <w:color w:val="000000"/>
                <w:sz w:val="18"/>
                <w:szCs w:val="18"/>
              </w:rPr>
            </w:pPr>
            <w:proofErr w:type="spellStart"/>
            <w:r>
              <w:rPr>
                <w:rFonts w:ascii="Calibri" w:hAnsi="Calibri" w:eastAsia="Calibri" w:cs="Calibri"/>
                <w:b/>
                <w:color w:val="000000"/>
                <w:sz w:val="18"/>
                <w:szCs w:val="18"/>
              </w:rPr>
              <w:t>Prev</w:t>
            </w:r>
            <w:proofErr w:type="spellEnd"/>
            <w:r>
              <w:rPr>
                <w:rFonts w:ascii="Calibri" w:hAnsi="Calibri" w:eastAsia="Calibri" w:cs="Calibri"/>
                <w:b/>
                <w:color w:val="000000"/>
                <w:sz w:val="18"/>
                <w:szCs w:val="18"/>
              </w:rPr>
              <w:t>.</w:t>
            </w:r>
          </w:p>
        </w:tc>
        <w:tc>
          <w:tcPr>
            <w:tcW w:w="810"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AD"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Acc.to FCDE</w:t>
            </w:r>
          </w:p>
        </w:tc>
        <w:tc>
          <w:tcPr>
            <w:tcW w:w="975"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AE" w14:textId="77777777">
            <w:pPr>
              <w:widowControl w:val="0"/>
              <w:jc w:val="center"/>
              <w:rPr>
                <w:rFonts w:ascii="Calibri" w:hAnsi="Calibri" w:eastAsia="Calibri" w:cs="Calibri"/>
                <w:b/>
                <w:color w:val="000000"/>
                <w:sz w:val="18"/>
                <w:szCs w:val="18"/>
              </w:rPr>
            </w:pPr>
            <w:proofErr w:type="spellStart"/>
            <w:r>
              <w:rPr>
                <w:rFonts w:ascii="Calibri" w:hAnsi="Calibri" w:eastAsia="Calibri" w:cs="Calibri"/>
                <w:b/>
                <w:color w:val="000000"/>
                <w:sz w:val="18"/>
                <w:szCs w:val="18"/>
              </w:rPr>
              <w:t>Prev</w:t>
            </w:r>
            <w:proofErr w:type="spellEnd"/>
            <w:r>
              <w:rPr>
                <w:rFonts w:ascii="Calibri" w:hAnsi="Calibri" w:eastAsia="Calibri" w:cs="Calibri"/>
                <w:b/>
                <w:color w:val="000000"/>
                <w:sz w:val="18"/>
                <w:szCs w:val="18"/>
              </w:rPr>
              <w:t>.</w:t>
            </w:r>
          </w:p>
        </w:tc>
        <w:tc>
          <w:tcPr>
            <w:tcW w:w="810" w:type="dxa"/>
            <w:tcBorders>
              <w:top w:val="nil"/>
              <w:left w:val="nil"/>
              <w:bottom w:val="single" w:color="000000" w:sz="4" w:space="0"/>
              <w:right w:val="single" w:color="000000" w:sz="4" w:space="0"/>
            </w:tcBorders>
            <w:shd w:val="clear" w:color="auto" w:fill="DAEEF3"/>
            <w:vAlign w:val="center"/>
          </w:tcPr>
          <w:p w:rsidR="006B2648" w:rsidP="003F5C5F" w:rsidRDefault="00BF0213" w14:paraId="518DD9AF"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Acc.to FCDE</w:t>
            </w:r>
          </w:p>
        </w:tc>
      </w:tr>
      <w:tr w:rsidR="006B2648" w14:paraId="518DD9BA" w14:textId="77777777">
        <w:trPr>
          <w:trHeight w:val="510"/>
        </w:trPr>
        <w:tc>
          <w:tcPr>
            <w:tcW w:w="1080" w:type="dxa"/>
            <w:tcBorders>
              <w:top w:val="nil"/>
              <w:left w:val="single" w:color="000000" w:sz="4" w:space="0"/>
              <w:bottom w:val="single" w:color="000000" w:sz="4" w:space="0"/>
              <w:right w:val="single" w:color="000000" w:sz="4" w:space="0"/>
            </w:tcBorders>
            <w:shd w:val="clear" w:color="auto" w:fill="FFFFFF"/>
            <w:vAlign w:val="bottom"/>
          </w:tcPr>
          <w:p w:rsidR="006B2648" w:rsidP="003F5C5F" w:rsidRDefault="00BF0213" w14:paraId="518DD9B1" w14:textId="77777777">
            <w:pPr>
              <w:widowControl w:val="0"/>
              <w:jc w:val="left"/>
              <w:rPr>
                <w:rFonts w:ascii="Calibri" w:hAnsi="Calibri" w:eastAsia="Calibri" w:cs="Calibri"/>
                <w:color w:val="000000"/>
                <w:sz w:val="18"/>
                <w:szCs w:val="18"/>
              </w:rPr>
            </w:pPr>
            <w:r>
              <w:rPr>
                <w:rFonts w:ascii="Calibri" w:hAnsi="Calibri" w:eastAsia="Calibri" w:cs="Calibri"/>
                <w:color w:val="000000"/>
                <w:sz w:val="18"/>
                <w:szCs w:val="18"/>
              </w:rPr>
              <w:t>Canone Unico Patrimoniale</w:t>
            </w:r>
          </w:p>
        </w:tc>
        <w:tc>
          <w:tcPr>
            <w:tcW w:w="1215"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2"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207.767,36</w:t>
            </w:r>
          </w:p>
        </w:tc>
        <w:tc>
          <w:tcPr>
            <w:tcW w:w="1290"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3"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285.709,95</w:t>
            </w:r>
          </w:p>
        </w:tc>
        <w:tc>
          <w:tcPr>
            <w:tcW w:w="1140"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4"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250.000,00</w:t>
            </w:r>
          </w:p>
        </w:tc>
        <w:tc>
          <w:tcPr>
            <w:tcW w:w="885"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5"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w:t>
            </w:r>
          </w:p>
        </w:tc>
        <w:tc>
          <w:tcPr>
            <w:tcW w:w="1020"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6"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260.000,00</w:t>
            </w:r>
          </w:p>
        </w:tc>
        <w:tc>
          <w:tcPr>
            <w:tcW w:w="810"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7"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w:t>
            </w:r>
          </w:p>
        </w:tc>
        <w:tc>
          <w:tcPr>
            <w:tcW w:w="975"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8"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265.200,00</w:t>
            </w:r>
          </w:p>
        </w:tc>
        <w:tc>
          <w:tcPr>
            <w:tcW w:w="810" w:type="dxa"/>
            <w:tcBorders>
              <w:top w:val="nil"/>
              <w:left w:val="nil"/>
              <w:bottom w:val="single" w:color="000000" w:sz="4" w:space="0"/>
              <w:right w:val="single" w:color="000000" w:sz="4" w:space="0"/>
            </w:tcBorders>
            <w:shd w:val="clear" w:color="auto" w:fill="auto"/>
            <w:vAlign w:val="center"/>
          </w:tcPr>
          <w:p w:rsidR="006B2648" w:rsidP="003F5C5F" w:rsidRDefault="00BF0213" w14:paraId="518DD9B9"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w:t>
            </w:r>
          </w:p>
        </w:tc>
      </w:tr>
    </w:tbl>
    <w:p w:rsidR="006B2648" w:rsidP="003F5C5F" w:rsidRDefault="006B2648" w14:paraId="518DD9BB" w14:textId="77777777">
      <w:pPr>
        <w:widowControl w:val="0"/>
        <w:pBdr>
          <w:top w:val="nil"/>
          <w:left w:val="nil"/>
          <w:bottom w:val="nil"/>
          <w:right w:val="nil"/>
          <w:between w:val="nil"/>
        </w:pBdr>
        <w:spacing w:after="120" w:line="240" w:lineRule="auto"/>
        <w:ind w:hanging="2"/>
        <w:rPr>
          <w:b/>
          <w:color w:val="000000"/>
          <w:sz w:val="20"/>
          <w:szCs w:val="20"/>
        </w:rPr>
      </w:pPr>
    </w:p>
    <w:p w:rsidR="006B2648" w:rsidP="003F5C5F" w:rsidRDefault="00BF0213" w14:paraId="518DD9BC" w14:textId="77777777">
      <w:pPr>
        <w:widowControl w:val="0"/>
        <w:pBdr>
          <w:top w:val="nil"/>
          <w:left w:val="nil"/>
          <w:bottom w:val="nil"/>
          <w:right w:val="nil"/>
          <w:between w:val="nil"/>
        </w:pBdr>
        <w:spacing w:after="120" w:line="240" w:lineRule="auto"/>
        <w:ind w:hanging="2"/>
        <w:rPr>
          <w:b/>
          <w:color w:val="000000"/>
          <w:sz w:val="20"/>
          <w:szCs w:val="20"/>
        </w:rPr>
      </w:pPr>
      <w:r>
        <w:rPr>
          <w:b/>
          <w:color w:val="000000"/>
          <w:sz w:val="20"/>
          <w:szCs w:val="20"/>
        </w:rPr>
        <w:t>7.1.6. Entrate da titoli abitativi (proventi da permessi da costruire) e relative sanzioni</w:t>
      </w:r>
    </w:p>
    <w:p w:rsidR="006B2648" w:rsidP="003F5C5F" w:rsidRDefault="00BF0213" w14:paraId="518DD9BD" w14:textId="77777777">
      <w:pPr>
        <w:widowControl w:val="0"/>
        <w:spacing w:after="120" w:line="240" w:lineRule="auto"/>
        <w:ind w:hanging="2"/>
        <w:rPr>
          <w:color w:val="000000"/>
          <w:sz w:val="20"/>
          <w:szCs w:val="20"/>
        </w:rPr>
      </w:pPr>
      <w:r>
        <w:rPr>
          <w:color w:val="000000"/>
          <w:sz w:val="20"/>
          <w:szCs w:val="20"/>
        </w:rPr>
        <w:t>La previsione delle entrate da titoli abitativi e relative sanzioni è la seguente:</w:t>
      </w:r>
    </w:p>
    <w:tbl>
      <w:tblPr>
        <w:tblStyle w:val="a8"/>
        <w:tblW w:w="9210" w:type="dxa"/>
        <w:tblInd w:w="-70" w:type="dxa"/>
        <w:tblLayout w:type="fixed"/>
        <w:tblLook w:val="0400" w:firstRow="0" w:lastRow="0" w:firstColumn="0" w:lastColumn="0" w:noHBand="0" w:noVBand="1"/>
      </w:tblPr>
      <w:tblGrid>
        <w:gridCol w:w="2765"/>
        <w:gridCol w:w="2126"/>
        <w:gridCol w:w="2026"/>
        <w:gridCol w:w="2293"/>
      </w:tblGrid>
      <w:tr w:rsidR="006B2648" w14:paraId="518DD9C2" w14:textId="77777777">
        <w:trPr>
          <w:trHeight w:val="173"/>
        </w:trPr>
        <w:tc>
          <w:tcPr>
            <w:tcW w:w="2765" w:type="dxa"/>
            <w:tcBorders>
              <w:top w:val="single" w:color="000000" w:sz="4" w:space="0"/>
              <w:left w:val="single" w:color="000000" w:sz="4" w:space="0"/>
              <w:bottom w:val="single" w:color="000000" w:sz="4" w:space="0"/>
              <w:right w:val="single" w:color="000000" w:sz="4" w:space="0"/>
            </w:tcBorders>
            <w:shd w:val="clear" w:color="auto" w:fill="DAEEF3"/>
            <w:vAlign w:val="center"/>
          </w:tcPr>
          <w:p w:rsidR="006B2648" w:rsidP="003F5C5F" w:rsidRDefault="00BF0213" w14:paraId="518DD9BE"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Anno</w:t>
            </w:r>
          </w:p>
        </w:tc>
        <w:tc>
          <w:tcPr>
            <w:tcW w:w="2126"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BF"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Importo</w:t>
            </w:r>
          </w:p>
        </w:tc>
        <w:tc>
          <w:tcPr>
            <w:tcW w:w="2026"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FC1D77" w14:paraId="518DD9C0" w14:textId="221D596B">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Spesa corrente</w:t>
            </w:r>
          </w:p>
        </w:tc>
        <w:tc>
          <w:tcPr>
            <w:tcW w:w="2293" w:type="dxa"/>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9C1"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Spesa in c/capitale</w:t>
            </w:r>
          </w:p>
        </w:tc>
      </w:tr>
      <w:tr w:rsidR="006B2648" w14:paraId="518DD9C7" w14:textId="77777777">
        <w:trPr>
          <w:trHeight w:val="205"/>
        </w:trPr>
        <w:tc>
          <w:tcPr>
            <w:tcW w:w="2765"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C3"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2022 (rendiconto)</w:t>
            </w:r>
          </w:p>
        </w:tc>
        <w:tc>
          <w:tcPr>
            <w:tcW w:w="21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4"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972.762,84</w:t>
            </w:r>
          </w:p>
        </w:tc>
        <w:tc>
          <w:tcPr>
            <w:tcW w:w="20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5"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300.000,00</w:t>
            </w:r>
          </w:p>
        </w:tc>
        <w:tc>
          <w:tcPr>
            <w:tcW w:w="2293"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6"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672.762,84</w:t>
            </w:r>
          </w:p>
        </w:tc>
      </w:tr>
      <w:tr w:rsidR="006B2648" w14:paraId="518DD9CC" w14:textId="77777777">
        <w:trPr>
          <w:trHeight w:val="379"/>
        </w:trPr>
        <w:tc>
          <w:tcPr>
            <w:tcW w:w="2765"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C8"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2023 (assestato o rendiconto)</w:t>
            </w:r>
          </w:p>
        </w:tc>
        <w:tc>
          <w:tcPr>
            <w:tcW w:w="21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9"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505.000,00</w:t>
            </w:r>
          </w:p>
        </w:tc>
        <w:tc>
          <w:tcPr>
            <w:tcW w:w="20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A"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300.000,00</w:t>
            </w:r>
          </w:p>
        </w:tc>
        <w:tc>
          <w:tcPr>
            <w:tcW w:w="2293"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B"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205.000,00</w:t>
            </w:r>
          </w:p>
        </w:tc>
      </w:tr>
      <w:tr w:rsidR="006B2648" w14:paraId="518DD9D1" w14:textId="77777777">
        <w:trPr>
          <w:trHeight w:val="255"/>
        </w:trPr>
        <w:tc>
          <w:tcPr>
            <w:tcW w:w="2765"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CD"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2024</w:t>
            </w:r>
          </w:p>
        </w:tc>
        <w:tc>
          <w:tcPr>
            <w:tcW w:w="21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E"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500.000,00</w:t>
            </w:r>
          </w:p>
        </w:tc>
        <w:tc>
          <w:tcPr>
            <w:tcW w:w="20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CF"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300.000,00</w:t>
            </w:r>
          </w:p>
        </w:tc>
        <w:tc>
          <w:tcPr>
            <w:tcW w:w="2293" w:type="dxa"/>
            <w:tcBorders>
              <w:top w:val="nil"/>
              <w:left w:val="nil"/>
              <w:bottom w:val="single" w:color="000000" w:sz="4" w:space="0"/>
              <w:right w:val="single" w:color="000000" w:sz="4" w:space="0"/>
            </w:tcBorders>
            <w:shd w:val="clear" w:color="auto" w:fill="auto"/>
            <w:vAlign w:val="center"/>
          </w:tcPr>
          <w:p w:rsidR="006B2648" w:rsidP="003F5C5F" w:rsidRDefault="00BF0213" w14:paraId="518DD9D0"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200.000,00</w:t>
            </w:r>
          </w:p>
        </w:tc>
      </w:tr>
      <w:tr w:rsidR="006B2648" w14:paraId="518DD9D6" w14:textId="77777777">
        <w:trPr>
          <w:trHeight w:val="255"/>
        </w:trPr>
        <w:tc>
          <w:tcPr>
            <w:tcW w:w="2765"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D2"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2025</w:t>
            </w:r>
          </w:p>
        </w:tc>
        <w:tc>
          <w:tcPr>
            <w:tcW w:w="21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D3"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430.000,00</w:t>
            </w:r>
          </w:p>
        </w:tc>
        <w:tc>
          <w:tcPr>
            <w:tcW w:w="20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D4"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300.000,00</w:t>
            </w:r>
          </w:p>
        </w:tc>
        <w:tc>
          <w:tcPr>
            <w:tcW w:w="2293" w:type="dxa"/>
            <w:tcBorders>
              <w:top w:val="nil"/>
              <w:left w:val="nil"/>
              <w:bottom w:val="single" w:color="000000" w:sz="4" w:space="0"/>
              <w:right w:val="single" w:color="000000" w:sz="4" w:space="0"/>
            </w:tcBorders>
            <w:shd w:val="clear" w:color="auto" w:fill="auto"/>
            <w:vAlign w:val="center"/>
          </w:tcPr>
          <w:p w:rsidR="006B2648" w:rsidP="003F5C5F" w:rsidRDefault="00BF0213" w14:paraId="518DD9D5"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130.000,00</w:t>
            </w:r>
          </w:p>
        </w:tc>
      </w:tr>
      <w:tr w:rsidR="006B2648" w14:paraId="518DD9DB" w14:textId="77777777">
        <w:trPr>
          <w:trHeight w:val="255"/>
        </w:trPr>
        <w:tc>
          <w:tcPr>
            <w:tcW w:w="2765" w:type="dxa"/>
            <w:tcBorders>
              <w:top w:val="nil"/>
              <w:left w:val="single" w:color="000000" w:sz="4" w:space="0"/>
              <w:bottom w:val="single" w:color="000000" w:sz="4" w:space="0"/>
              <w:right w:val="single" w:color="000000" w:sz="4" w:space="0"/>
            </w:tcBorders>
            <w:shd w:val="clear" w:color="auto" w:fill="auto"/>
            <w:vAlign w:val="center"/>
          </w:tcPr>
          <w:p w:rsidR="006B2648" w:rsidP="003F5C5F" w:rsidRDefault="00BF0213" w14:paraId="518DD9D7"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2026</w:t>
            </w:r>
          </w:p>
        </w:tc>
        <w:tc>
          <w:tcPr>
            <w:tcW w:w="21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D8"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430.000,00</w:t>
            </w:r>
          </w:p>
        </w:tc>
        <w:tc>
          <w:tcPr>
            <w:tcW w:w="2026" w:type="dxa"/>
            <w:tcBorders>
              <w:top w:val="nil"/>
              <w:left w:val="nil"/>
              <w:bottom w:val="single" w:color="000000" w:sz="4" w:space="0"/>
              <w:right w:val="single" w:color="000000" w:sz="4" w:space="0"/>
            </w:tcBorders>
            <w:shd w:val="clear" w:color="auto" w:fill="auto"/>
            <w:vAlign w:val="center"/>
          </w:tcPr>
          <w:p w:rsidR="006B2648" w:rsidP="003F5C5F" w:rsidRDefault="00BF0213" w14:paraId="518DD9D9"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300.000,00</w:t>
            </w:r>
          </w:p>
        </w:tc>
        <w:tc>
          <w:tcPr>
            <w:tcW w:w="2293" w:type="dxa"/>
            <w:tcBorders>
              <w:top w:val="nil"/>
              <w:left w:val="nil"/>
              <w:bottom w:val="single" w:color="000000" w:sz="4" w:space="0"/>
              <w:right w:val="single" w:color="000000" w:sz="4" w:space="0"/>
            </w:tcBorders>
            <w:shd w:val="clear" w:color="auto" w:fill="auto"/>
            <w:vAlign w:val="center"/>
          </w:tcPr>
          <w:p w:rsidR="006B2648" w:rsidP="003F5C5F" w:rsidRDefault="00BF0213" w14:paraId="518DD9DA" w14:textId="77777777">
            <w:pPr>
              <w:widowControl w:val="0"/>
              <w:jc w:val="center"/>
              <w:rPr>
                <w:rFonts w:ascii="Calibri" w:hAnsi="Calibri" w:eastAsia="Calibri" w:cs="Calibri"/>
                <w:color w:val="000000"/>
                <w:sz w:val="20"/>
                <w:szCs w:val="20"/>
              </w:rPr>
            </w:pPr>
            <w:r>
              <w:rPr>
                <w:rFonts w:ascii="Calibri" w:hAnsi="Calibri" w:eastAsia="Calibri" w:cs="Calibri"/>
                <w:color w:val="000000"/>
                <w:sz w:val="20"/>
                <w:szCs w:val="20"/>
              </w:rPr>
              <w:t>130.000,00</w:t>
            </w:r>
          </w:p>
        </w:tc>
      </w:tr>
    </w:tbl>
    <w:p w:rsidR="006B2648" w:rsidP="003F5C5F" w:rsidRDefault="006B2648" w14:paraId="518DD9DC" w14:textId="77777777">
      <w:pPr>
        <w:widowControl w:val="0"/>
        <w:spacing w:after="120" w:line="240" w:lineRule="auto"/>
        <w:ind w:hanging="2"/>
        <w:jc w:val="center"/>
        <w:rPr>
          <w:b/>
          <w:color w:val="000000"/>
          <w:sz w:val="20"/>
          <w:szCs w:val="20"/>
        </w:rPr>
      </w:pPr>
    </w:p>
    <w:p w:rsidR="006B2648" w:rsidP="003F5C5F" w:rsidRDefault="00BF0213" w14:paraId="518DD9DD" w14:textId="77777777">
      <w:pPr>
        <w:widowControl w:val="0"/>
        <w:spacing w:after="120" w:line="240" w:lineRule="auto"/>
        <w:ind w:hanging="2"/>
        <w:rPr>
          <w:color w:val="000000"/>
          <w:sz w:val="20"/>
          <w:szCs w:val="20"/>
        </w:rPr>
      </w:pPr>
      <w:bookmarkStart w:name="_heading=h.1ci93xb" w:colFirst="0" w:colLast="0" w:id="34"/>
      <w:bookmarkEnd w:id="34"/>
      <w:r>
        <w:rPr>
          <w:color w:val="000000"/>
          <w:sz w:val="20"/>
          <w:szCs w:val="20"/>
        </w:rPr>
        <w:t xml:space="preserve">L’Organo di revisione ha verificato che l’Ente </w:t>
      </w:r>
      <w:r>
        <w:rPr>
          <w:b/>
          <w:color w:val="000000"/>
          <w:sz w:val="20"/>
          <w:szCs w:val="20"/>
        </w:rPr>
        <w:t>rispetta</w:t>
      </w:r>
      <w:r>
        <w:rPr>
          <w:color w:val="000000"/>
          <w:sz w:val="20"/>
          <w:szCs w:val="20"/>
        </w:rPr>
        <w:t xml:space="preserve"> i vincoli di destinazione previsti dalla Legge n. 232/2016 art.1 comma 460 e </w:t>
      </w:r>
      <w:proofErr w:type="spellStart"/>
      <w:r>
        <w:rPr>
          <w:color w:val="000000"/>
          <w:sz w:val="20"/>
          <w:szCs w:val="20"/>
        </w:rPr>
        <w:t>smi</w:t>
      </w:r>
      <w:proofErr w:type="spellEnd"/>
      <w:r>
        <w:rPr>
          <w:color w:val="000000"/>
          <w:sz w:val="20"/>
          <w:szCs w:val="20"/>
        </w:rPr>
        <w:t xml:space="preserve"> e dalle successive norme derogatorie.</w:t>
      </w:r>
    </w:p>
    <w:p w:rsidR="00AF19ED" w:rsidP="003F5C5F" w:rsidRDefault="00AF19ED" w14:paraId="48C25570" w14:textId="77777777">
      <w:pPr>
        <w:widowControl w:val="0"/>
        <w:spacing w:after="120" w:line="240" w:lineRule="auto"/>
        <w:ind w:hanging="2"/>
        <w:rPr>
          <w:color w:val="000000"/>
          <w:sz w:val="20"/>
          <w:szCs w:val="20"/>
        </w:rPr>
      </w:pPr>
    </w:p>
    <w:p w:rsidR="006B2648" w:rsidP="003F5C5F" w:rsidRDefault="00BF0213" w14:paraId="518DD9DF" w14:textId="77777777">
      <w:pPr>
        <w:widowControl w:val="0"/>
        <w:spacing w:after="120" w:line="240" w:lineRule="auto"/>
        <w:ind w:hanging="2"/>
        <w:rPr>
          <w:b/>
          <w:i/>
          <w:color w:val="000000"/>
          <w:sz w:val="20"/>
          <w:szCs w:val="20"/>
        </w:rPr>
      </w:pPr>
      <w:r>
        <w:rPr>
          <w:b/>
          <w:i/>
          <w:color w:val="000000"/>
          <w:sz w:val="20"/>
          <w:szCs w:val="20"/>
        </w:rPr>
        <w:t>7.2 Spese per titoli e macro aggregati</w:t>
      </w:r>
    </w:p>
    <w:p w:rsidR="006B2648" w:rsidP="003F5C5F" w:rsidRDefault="00BF0213" w14:paraId="518DD9E0" w14:textId="77777777">
      <w:pPr>
        <w:widowControl w:val="0"/>
        <w:spacing w:after="120" w:line="240" w:lineRule="auto"/>
        <w:ind w:hanging="2"/>
        <w:rPr>
          <w:color w:val="000000"/>
          <w:sz w:val="20"/>
          <w:szCs w:val="20"/>
        </w:rPr>
      </w:pPr>
      <w:r>
        <w:rPr>
          <w:color w:val="000000"/>
          <w:sz w:val="20"/>
          <w:szCs w:val="20"/>
        </w:rPr>
        <w:t xml:space="preserve">L’Organo di revisione ha verificato che le previsioni </w:t>
      </w:r>
      <w:r>
        <w:rPr>
          <w:b/>
          <w:color w:val="000000"/>
          <w:sz w:val="20"/>
          <w:szCs w:val="20"/>
        </w:rPr>
        <w:t>sono</w:t>
      </w:r>
      <w:r>
        <w:rPr>
          <w:color w:val="000000"/>
          <w:sz w:val="20"/>
          <w:szCs w:val="20"/>
        </w:rPr>
        <w:t xml:space="preserve"> costruite </w:t>
      </w:r>
      <w:r>
        <w:rPr>
          <w:b/>
          <w:color w:val="000000"/>
          <w:sz w:val="20"/>
          <w:szCs w:val="20"/>
        </w:rPr>
        <w:t>tenendo conto</w:t>
      </w:r>
      <w:r>
        <w:rPr>
          <w:color w:val="000000"/>
          <w:sz w:val="20"/>
          <w:szCs w:val="20"/>
        </w:rPr>
        <w:t xml:space="preserve"> del tasso di inflazione programmata.</w:t>
      </w:r>
    </w:p>
    <w:p w:rsidR="006B2648" w:rsidP="003F5C5F" w:rsidRDefault="00BF0213" w14:paraId="518DD9E1"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Le previsioni degli esercizi 2024-2026 per macro-aggregati di spesa corrente confrontate con la spesa risultante dalla previsione definitiva 2023 è la seguente:</w:t>
      </w:r>
    </w:p>
    <w:p w:rsidR="006B2648" w:rsidP="003F5C5F" w:rsidRDefault="00BF0213" w14:paraId="518DD9E2" w14:textId="77777777">
      <w:pPr>
        <w:widowControl w:val="0"/>
        <w:pBdr>
          <w:top w:val="nil"/>
          <w:left w:val="nil"/>
          <w:bottom w:val="nil"/>
          <w:right w:val="nil"/>
          <w:between w:val="nil"/>
        </w:pBdr>
        <w:spacing w:after="120" w:line="240" w:lineRule="auto"/>
        <w:ind w:hanging="2"/>
        <w:rPr>
          <w:color w:val="000000"/>
          <w:sz w:val="20"/>
          <w:szCs w:val="20"/>
          <w:u w:val="single"/>
        </w:rPr>
      </w:pPr>
      <w:bookmarkStart w:name="_heading=h.2dlolyb" w:colFirst="0" w:colLast="0" w:id="35"/>
      <w:bookmarkEnd w:id="35"/>
      <w:r>
        <w:rPr>
          <w:i/>
          <w:color w:val="000000"/>
          <w:sz w:val="20"/>
          <w:szCs w:val="20"/>
          <w:u w:val="single"/>
        </w:rPr>
        <w:t>Sviluppo previsione per aggregati di spesa:</w:t>
      </w:r>
    </w:p>
    <w:p w:rsidR="006B2648" w:rsidP="003F5C5F" w:rsidRDefault="00BF0213" w14:paraId="518DD9E4" w14:textId="77777777">
      <w:pPr>
        <w:widowControl w:val="0"/>
        <w:spacing w:after="120" w:line="240" w:lineRule="auto"/>
        <w:ind w:left="1" w:hanging="3"/>
        <w:rPr>
          <w:b/>
          <w:i/>
          <w:color w:val="000000"/>
          <w:sz w:val="20"/>
          <w:szCs w:val="20"/>
        </w:rPr>
      </w:pPr>
      <w:r>
        <w:rPr>
          <w:noProof/>
        </w:rPr>
        <w:drawing>
          <wp:inline distT="0" distB="0" distL="0" distR="0" wp14:anchorId="518DDB70" wp14:editId="518DDB71">
            <wp:extent cx="5759450" cy="1922272"/>
            <wp:effectExtent l="0" t="0" r="0" b="0"/>
            <wp:docPr id="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759450" cy="1922272"/>
                    </a:xfrm>
                    <a:prstGeom prst="rect">
                      <a:avLst/>
                    </a:prstGeom>
                    <a:ln/>
                  </pic:spPr>
                </pic:pic>
              </a:graphicData>
            </a:graphic>
          </wp:inline>
        </w:drawing>
      </w:r>
    </w:p>
    <w:p w:rsidR="006B2648" w:rsidP="003F5C5F" w:rsidRDefault="006B2648" w14:paraId="518DD9E5" w14:textId="77777777">
      <w:pPr>
        <w:widowControl w:val="0"/>
        <w:spacing w:after="120" w:line="240" w:lineRule="auto"/>
        <w:ind w:left="1" w:hanging="3"/>
        <w:rPr>
          <w:b/>
          <w:i/>
          <w:color w:val="000000"/>
          <w:sz w:val="20"/>
          <w:szCs w:val="20"/>
        </w:rPr>
      </w:pPr>
    </w:p>
    <w:p w:rsidR="006B2648" w:rsidP="003F5C5F" w:rsidRDefault="00BF0213" w14:paraId="518DD9E6" w14:textId="77777777">
      <w:pPr>
        <w:widowControl w:val="0"/>
        <w:pBdr>
          <w:top w:val="nil"/>
          <w:left w:val="nil"/>
          <w:bottom w:val="nil"/>
          <w:right w:val="nil"/>
          <w:between w:val="nil"/>
        </w:pBdr>
        <w:spacing w:after="120" w:line="240" w:lineRule="auto"/>
        <w:ind w:left="1" w:hanging="3"/>
        <w:rPr>
          <w:b/>
          <w:i/>
          <w:color w:val="000000"/>
          <w:sz w:val="20"/>
          <w:szCs w:val="20"/>
        </w:rPr>
      </w:pPr>
      <w:r>
        <w:rPr>
          <w:b/>
          <w:color w:val="000000"/>
          <w:sz w:val="20"/>
          <w:szCs w:val="20"/>
        </w:rPr>
        <w:t>7.2.1 Spese di personale</w:t>
      </w:r>
      <w:r>
        <w:rPr>
          <w:b/>
          <w:i/>
          <w:color w:val="000000"/>
          <w:sz w:val="20"/>
          <w:szCs w:val="20"/>
        </w:rPr>
        <w:t xml:space="preserve"> </w:t>
      </w:r>
    </w:p>
    <w:p w:rsidR="006B2648" w:rsidP="003F5C5F" w:rsidRDefault="00BF0213" w14:paraId="518DD9E7" w14:textId="62547D88">
      <w:pPr>
        <w:widowControl w:val="0"/>
        <w:tabs>
          <w:tab w:val="left" w:pos="720"/>
        </w:tabs>
        <w:spacing w:after="120" w:line="240" w:lineRule="auto"/>
        <w:ind w:hanging="2"/>
        <w:rPr>
          <w:color w:val="000000"/>
          <w:sz w:val="20"/>
          <w:szCs w:val="20"/>
        </w:rPr>
      </w:pPr>
      <w:r>
        <w:rPr>
          <w:color w:val="000000"/>
          <w:sz w:val="20"/>
          <w:szCs w:val="20"/>
        </w:rPr>
        <w:t xml:space="preserve">L’Organo di revisione ha verificato che lo stanziamento pluriennale del bilancio di previsione per spese di personale </w:t>
      </w:r>
      <w:r>
        <w:rPr>
          <w:b/>
          <w:color w:val="000000"/>
          <w:sz w:val="20"/>
          <w:szCs w:val="20"/>
        </w:rPr>
        <w:t>è contenuto</w:t>
      </w:r>
      <w:r>
        <w:rPr>
          <w:color w:val="000000"/>
          <w:sz w:val="20"/>
          <w:szCs w:val="20"/>
        </w:rPr>
        <w:t xml:space="preserve"> entro i limiti del valore soglia della fascia demografica di appartenenza, ai sensi dell’art.33, co. 2 del </w:t>
      </w:r>
      <w:proofErr w:type="spellStart"/>
      <w:r>
        <w:rPr>
          <w:color w:val="000000"/>
          <w:sz w:val="20"/>
          <w:szCs w:val="20"/>
        </w:rPr>
        <w:t>d.l.</w:t>
      </w:r>
      <w:proofErr w:type="spellEnd"/>
      <w:r>
        <w:rPr>
          <w:color w:val="000000"/>
          <w:sz w:val="20"/>
          <w:szCs w:val="20"/>
        </w:rPr>
        <w:t xml:space="preserve"> 30 aprile 2019, n. 34, convertito dalla legge 28 giugno 2019, n. 58.</w:t>
      </w:r>
    </w:p>
    <w:p w:rsidR="006B2648" w:rsidP="003F5C5F" w:rsidRDefault="00BF0213" w14:paraId="518DD9E8" w14:textId="77777777">
      <w:pPr>
        <w:widowControl w:val="0"/>
        <w:tabs>
          <w:tab w:val="left" w:pos="720"/>
        </w:tabs>
        <w:spacing w:after="120" w:line="240" w:lineRule="auto"/>
        <w:ind w:hanging="2"/>
        <w:rPr>
          <w:color w:val="000000"/>
          <w:sz w:val="20"/>
          <w:szCs w:val="20"/>
        </w:rPr>
      </w:pPr>
      <w:r>
        <w:rPr>
          <w:color w:val="000000"/>
          <w:sz w:val="20"/>
          <w:szCs w:val="20"/>
        </w:rPr>
        <w:t xml:space="preserve">L’Ente, laddove ne ricorrano i presupposti, </w:t>
      </w:r>
      <w:r>
        <w:rPr>
          <w:b/>
          <w:color w:val="000000"/>
          <w:sz w:val="20"/>
          <w:szCs w:val="20"/>
        </w:rPr>
        <w:t>ha previsto</w:t>
      </w:r>
      <w:r>
        <w:rPr>
          <w:color w:val="000000"/>
          <w:sz w:val="20"/>
          <w:szCs w:val="20"/>
        </w:rPr>
        <w:t xml:space="preserve"> incrementi della spesa di personale nel rispetto delle percentuali individuate dall’art. 5 del decreto 17 marzo 2020 del Ministro per la Pubblica Amministrazione di concerto con il Ministero dell’Economia e delle Finanze e con il Ministro dell’Interno, attuativo dell’art. 33, co. 2 del </w:t>
      </w:r>
      <w:proofErr w:type="spellStart"/>
      <w:r>
        <w:rPr>
          <w:color w:val="000000"/>
          <w:sz w:val="20"/>
          <w:szCs w:val="20"/>
        </w:rPr>
        <w:t>d.l.</w:t>
      </w:r>
      <w:proofErr w:type="spellEnd"/>
      <w:r>
        <w:rPr>
          <w:color w:val="000000"/>
          <w:sz w:val="20"/>
          <w:szCs w:val="20"/>
        </w:rPr>
        <w:t xml:space="preserve"> 34/2020).</w:t>
      </w:r>
    </w:p>
    <w:p w:rsidR="006B2648" w:rsidP="003F5C5F" w:rsidRDefault="001257EB" w14:paraId="518DD9E9" w14:textId="77F6A94B">
      <w:pPr>
        <w:widowControl w:val="0"/>
        <w:tabs>
          <w:tab w:val="left" w:pos="720"/>
        </w:tabs>
        <w:spacing w:after="120" w:line="240" w:lineRule="auto"/>
        <w:ind w:hanging="2"/>
        <w:rPr>
          <w:color w:val="000000"/>
          <w:sz w:val="20"/>
          <w:szCs w:val="20"/>
        </w:rPr>
      </w:pPr>
      <w:r>
        <w:rPr>
          <w:color w:val="000000"/>
          <w:sz w:val="20"/>
          <w:szCs w:val="20"/>
        </w:rPr>
        <w:t xml:space="preserve">L’Organo di revisione </w:t>
      </w:r>
      <w:r>
        <w:rPr>
          <w:b/>
          <w:color w:val="000000"/>
          <w:sz w:val="20"/>
          <w:szCs w:val="20"/>
        </w:rPr>
        <w:t>ha effettuato</w:t>
      </w:r>
      <w:r>
        <w:rPr>
          <w:color w:val="000000"/>
          <w:sz w:val="20"/>
          <w:szCs w:val="20"/>
        </w:rPr>
        <w:t xml:space="preserve"> l’asseverazione dell’equilibrio pluriennale di bilancio tenuto conto delle indicazioni espresse dalla Corte dei conti, sezioni Riunite in sede giurisdizionale, sentenza 7/2022.</w:t>
      </w:r>
    </w:p>
    <w:p w:rsidR="006B2648" w:rsidP="003F5C5F" w:rsidRDefault="00BF0213" w14:paraId="518DD9EA" w14:textId="77777777">
      <w:pPr>
        <w:widowControl w:val="0"/>
        <w:spacing w:after="120" w:line="240" w:lineRule="auto"/>
        <w:ind w:hanging="2"/>
        <w:rPr>
          <w:color w:val="000000"/>
          <w:sz w:val="20"/>
          <w:szCs w:val="20"/>
        </w:rPr>
      </w:pPr>
      <w:r>
        <w:rPr>
          <w:color w:val="000000"/>
          <w:sz w:val="20"/>
          <w:szCs w:val="20"/>
        </w:rPr>
        <w:t xml:space="preserve">L’Organo di revisione ha verificato che la spesa pari a 2.547.243,00 relativa al macro-aggregato “redditi da lavoro dipendente” prevista per gli esercizi 2024-2026, </w:t>
      </w:r>
      <w:r>
        <w:rPr>
          <w:b/>
          <w:color w:val="000000"/>
          <w:sz w:val="20"/>
          <w:szCs w:val="20"/>
        </w:rPr>
        <w:t>tiene conto</w:t>
      </w:r>
      <w:r>
        <w:rPr>
          <w:color w:val="000000"/>
          <w:sz w:val="20"/>
          <w:szCs w:val="20"/>
        </w:rPr>
        <w:t xml:space="preserve"> di quanto indicato nel DUP ed </w:t>
      </w:r>
      <w:r>
        <w:rPr>
          <w:b/>
          <w:color w:val="000000"/>
          <w:sz w:val="20"/>
          <w:szCs w:val="20"/>
        </w:rPr>
        <w:t>è coerente</w:t>
      </w:r>
      <w:r>
        <w:rPr>
          <w:color w:val="000000"/>
          <w:sz w:val="20"/>
          <w:szCs w:val="20"/>
        </w:rPr>
        <w:t>:</w:t>
      </w:r>
    </w:p>
    <w:p w:rsidR="006B2648" w:rsidP="003F5C5F" w:rsidRDefault="00BF0213" w14:paraId="518DD9EB" w14:textId="77777777">
      <w:pPr>
        <w:widowControl w:val="0"/>
        <w:numPr>
          <w:ilvl w:val="0"/>
          <w:numId w:val="13"/>
        </w:numPr>
        <w:pBdr>
          <w:top w:val="nil"/>
          <w:left w:val="nil"/>
          <w:bottom w:val="nil"/>
          <w:right w:val="nil"/>
          <w:between w:val="nil"/>
        </w:pBdr>
        <w:tabs>
          <w:tab w:val="left" w:pos="360"/>
        </w:tabs>
        <w:spacing w:after="0" w:line="240" w:lineRule="auto"/>
        <w:rPr>
          <w:color w:val="000000"/>
          <w:sz w:val="20"/>
          <w:szCs w:val="20"/>
        </w:rPr>
      </w:pPr>
      <w:r>
        <w:rPr>
          <w:color w:val="000000"/>
          <w:sz w:val="20"/>
          <w:szCs w:val="20"/>
        </w:rPr>
        <w:t>con il limite della spesa di personale disposto dall’art. 1 comma 557 della Legge 296/2006 rispetto al valore medio del triennio 2011/2013, pari ad € 3.465.415,80, considerando l’aggregato rilevante comprensivo dell’IRAP ed al netto delle componenti escluse (tra cui la spesa conseguente ai rinnovi contrattuali)</w:t>
      </w:r>
    </w:p>
    <w:p w:rsidR="006B2648" w:rsidP="003F5C5F" w:rsidRDefault="00BF0213" w14:paraId="518DD9EC" w14:textId="77777777">
      <w:pPr>
        <w:widowControl w:val="0"/>
        <w:numPr>
          <w:ilvl w:val="0"/>
          <w:numId w:val="13"/>
        </w:numPr>
        <w:pBdr>
          <w:top w:val="nil"/>
          <w:left w:val="nil"/>
          <w:bottom w:val="nil"/>
          <w:right w:val="nil"/>
          <w:between w:val="nil"/>
        </w:pBdr>
        <w:tabs>
          <w:tab w:val="left" w:pos="360"/>
        </w:tabs>
        <w:spacing w:after="120" w:line="240" w:lineRule="auto"/>
        <w:rPr>
          <w:color w:val="000000"/>
          <w:sz w:val="20"/>
          <w:szCs w:val="20"/>
        </w:rPr>
      </w:pPr>
      <w:r>
        <w:rPr>
          <w:color w:val="000000"/>
          <w:sz w:val="20"/>
          <w:szCs w:val="20"/>
        </w:rPr>
        <w:t>dei vincoli disposti dall’art. 9, comma 28 del D.L. 78/2010 sulla spesa per personale a tempo determinato, con convenzioni o con contratti di collaborazione coordinata e continuativa che fanno riferimento alla corrispondente spesa dell’anno 2009 di euro € 150.219,00.</w:t>
      </w:r>
    </w:p>
    <w:p w:rsidR="006B2648" w:rsidP="003F5C5F" w:rsidRDefault="00BF0213" w14:paraId="518DD9ED" w14:textId="77777777">
      <w:pPr>
        <w:widowControl w:val="0"/>
        <w:spacing w:after="120" w:line="240" w:lineRule="auto"/>
        <w:ind w:hanging="2"/>
        <w:rPr>
          <w:color w:val="000000"/>
          <w:sz w:val="20"/>
          <w:szCs w:val="20"/>
        </w:rPr>
      </w:pPr>
      <w:bookmarkStart w:name="_heading=h.3cqmetx" w:colFirst="0" w:colLast="0" w:id="36"/>
      <w:bookmarkEnd w:id="36"/>
      <w:r>
        <w:rPr>
          <w:color w:val="000000"/>
          <w:sz w:val="20"/>
          <w:szCs w:val="20"/>
        </w:rPr>
        <w:t xml:space="preserve">L’Organo di revisione ha verificato che la previsione di spesa di personale </w:t>
      </w:r>
      <w:r>
        <w:rPr>
          <w:b/>
          <w:color w:val="000000"/>
          <w:sz w:val="20"/>
          <w:szCs w:val="20"/>
        </w:rPr>
        <w:t>tiene conto</w:t>
      </w:r>
      <w:r>
        <w:rPr>
          <w:color w:val="000000"/>
          <w:sz w:val="20"/>
          <w:szCs w:val="20"/>
        </w:rPr>
        <w:t xml:space="preserve"> degli effetti prodotti dal rinnovo del CCNL 2019-2021.</w:t>
      </w:r>
    </w:p>
    <w:p w:rsidR="00AF3B10" w:rsidP="003F5C5F" w:rsidRDefault="00AF3B10" w14:paraId="3E2C558C" w14:textId="77777777">
      <w:pPr>
        <w:widowControl w:val="0"/>
        <w:pBdr>
          <w:top w:val="nil"/>
          <w:left w:val="nil"/>
          <w:bottom w:val="nil"/>
          <w:right w:val="nil"/>
          <w:between w:val="nil"/>
        </w:pBdr>
        <w:spacing w:after="120" w:line="240" w:lineRule="auto"/>
        <w:ind w:left="1" w:hanging="3"/>
        <w:rPr>
          <w:b/>
          <w:color w:val="000000"/>
          <w:sz w:val="20"/>
          <w:szCs w:val="20"/>
        </w:rPr>
      </w:pPr>
    </w:p>
    <w:p w:rsidR="006B2648" w:rsidP="003F5C5F" w:rsidRDefault="00BF0213" w14:paraId="518DD9EF" w14:textId="77777777">
      <w:pPr>
        <w:widowControl w:val="0"/>
        <w:pBdr>
          <w:top w:val="nil"/>
          <w:left w:val="nil"/>
          <w:bottom w:val="nil"/>
          <w:right w:val="nil"/>
          <w:between w:val="nil"/>
        </w:pBdr>
        <w:spacing w:after="120" w:line="240" w:lineRule="auto"/>
        <w:ind w:left="1" w:hanging="3"/>
        <w:rPr>
          <w:b/>
          <w:color w:val="000000"/>
          <w:sz w:val="20"/>
          <w:szCs w:val="20"/>
        </w:rPr>
      </w:pPr>
      <w:r>
        <w:rPr>
          <w:b/>
          <w:color w:val="000000"/>
          <w:sz w:val="20"/>
          <w:szCs w:val="20"/>
        </w:rPr>
        <w:t xml:space="preserve">7.2.2 Spese per incarichi di collaborazione autonoma (art.7 comma 6, D. Lgs. 165/2001 ed articolo 3, comma 56, della legge n. 244/2007, come modificato dall’articolo 46, comma 3, del d. Legge n. 112/2008) </w:t>
      </w:r>
    </w:p>
    <w:p w:rsidR="006B2648" w:rsidP="003F5C5F" w:rsidRDefault="00BF0213" w14:paraId="518DD9F0" w14:textId="110320F8">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L’importo massimo previsto in bilancio per incarichi di collaborazione autonoma previsto per gli anni 2024-2026 è di 150.219,50</w:t>
      </w:r>
      <w:r w:rsidRPr="00AF19ED" w:rsidR="00AF19ED">
        <w:rPr>
          <w:color w:val="000000"/>
          <w:sz w:val="20"/>
          <w:szCs w:val="20"/>
        </w:rPr>
        <w:t xml:space="preserve"> </w:t>
      </w:r>
      <w:r w:rsidR="00AF19ED">
        <w:rPr>
          <w:color w:val="000000"/>
          <w:sz w:val="20"/>
          <w:szCs w:val="20"/>
        </w:rPr>
        <w:t>euro</w:t>
      </w:r>
      <w:r w:rsidR="00AF19ED">
        <w:rPr>
          <w:color w:val="000000"/>
          <w:sz w:val="20"/>
          <w:szCs w:val="20"/>
        </w:rPr>
        <w:t>.</w:t>
      </w:r>
    </w:p>
    <w:p w:rsidR="006B2648" w:rsidP="003F5C5F" w:rsidRDefault="00BF0213" w14:paraId="518DD9F1"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l’Ente ai sensi dell’art. 89 del TUEL </w:t>
      </w:r>
      <w:r>
        <w:rPr>
          <w:b/>
          <w:color w:val="000000"/>
          <w:sz w:val="20"/>
          <w:szCs w:val="20"/>
        </w:rPr>
        <w:t>si è dotato</w:t>
      </w:r>
      <w:r>
        <w:rPr>
          <w:color w:val="000000"/>
          <w:sz w:val="20"/>
          <w:szCs w:val="20"/>
        </w:rPr>
        <w:t xml:space="preserve"> di un regolamento per l’affidamento degli incarichi di collaborazione autonoma sulla base delle disposizioni introdotte dall’art. 46 del D.L. 25 giugno 2008 n. 112, trasmesso alla Corte dei conti alle cui previsioni si raccomanda di attenersi rigorosamente.</w:t>
      </w:r>
    </w:p>
    <w:p w:rsidR="006B2648" w:rsidP="003F5C5F" w:rsidRDefault="006B2648" w14:paraId="518DD9F2"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9F3" w14:textId="77777777">
      <w:pPr>
        <w:pStyle w:val="Titolo1"/>
        <w:widowControl w:val="0"/>
        <w:spacing w:before="0" w:after="120" w:line="240" w:lineRule="auto"/>
        <w:rPr>
          <w:rFonts w:eastAsia="Calibri" w:cs="Calibri"/>
          <w:b w:val="0"/>
          <w:color w:val="000000"/>
          <w:sz w:val="20"/>
          <w:szCs w:val="20"/>
        </w:rPr>
      </w:pPr>
      <w:bookmarkStart w:name="_heading=h.3whwml4" w:colFirst="0" w:colLast="0" w:id="37"/>
      <w:bookmarkEnd w:id="37"/>
      <w:r>
        <w:rPr>
          <w:rFonts w:eastAsia="Calibri" w:cs="Calibri"/>
          <w:color w:val="000000"/>
          <w:sz w:val="20"/>
          <w:szCs w:val="20"/>
        </w:rPr>
        <w:t xml:space="preserve">7.3. Spese in conto capitale </w:t>
      </w:r>
    </w:p>
    <w:p w:rsidR="006B2648" w:rsidP="003F5C5F" w:rsidRDefault="00BF0213" w14:paraId="518DD9F4"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Le spese in conto capitale previste sono pari:</w:t>
      </w:r>
    </w:p>
    <w:p w:rsidRPr="00AF19ED" w:rsidR="006B2648" w:rsidP="003F5C5F" w:rsidRDefault="00BF0213" w14:paraId="518DD9F5" w14:textId="39CCC37D">
      <w:pPr>
        <w:pStyle w:val="Paragrafoelenco"/>
        <w:widowControl w:val="0"/>
        <w:numPr>
          <w:ilvl w:val="0"/>
          <w:numId w:val="13"/>
        </w:numPr>
        <w:pBdr>
          <w:top w:val="nil"/>
          <w:left w:val="nil"/>
          <w:bottom w:val="nil"/>
          <w:right w:val="nil"/>
          <w:between w:val="nil"/>
        </w:pBdr>
        <w:spacing w:after="120" w:line="240" w:lineRule="auto"/>
        <w:rPr>
          <w:color w:val="000000"/>
          <w:sz w:val="20"/>
          <w:szCs w:val="20"/>
        </w:rPr>
      </w:pPr>
      <w:r w:rsidRPr="00AF19ED">
        <w:rPr>
          <w:color w:val="000000"/>
          <w:sz w:val="20"/>
          <w:szCs w:val="20"/>
        </w:rPr>
        <w:t>per il 2024 ad € 2.335.704,05;</w:t>
      </w:r>
    </w:p>
    <w:p w:rsidRPr="00AF19ED" w:rsidR="006B2648" w:rsidP="003F5C5F" w:rsidRDefault="00BF0213" w14:paraId="518DD9F6" w14:textId="114A9C99">
      <w:pPr>
        <w:pStyle w:val="Paragrafoelenco"/>
        <w:widowControl w:val="0"/>
        <w:numPr>
          <w:ilvl w:val="0"/>
          <w:numId w:val="13"/>
        </w:numPr>
        <w:pBdr>
          <w:top w:val="nil"/>
          <w:left w:val="nil"/>
          <w:bottom w:val="nil"/>
          <w:right w:val="nil"/>
          <w:between w:val="nil"/>
        </w:pBdr>
        <w:spacing w:after="120" w:line="240" w:lineRule="auto"/>
        <w:rPr>
          <w:color w:val="000000"/>
          <w:sz w:val="20"/>
          <w:szCs w:val="20"/>
        </w:rPr>
      </w:pPr>
      <w:r w:rsidRPr="00AF19ED">
        <w:rPr>
          <w:color w:val="000000"/>
          <w:sz w:val="20"/>
          <w:szCs w:val="20"/>
        </w:rPr>
        <w:t>per il 2025 ad € 2.830.000,00;</w:t>
      </w:r>
    </w:p>
    <w:p w:rsidRPr="00AF19ED" w:rsidR="006B2648" w:rsidP="003F5C5F" w:rsidRDefault="00BF0213" w14:paraId="518DD9F7" w14:textId="4B8686F7">
      <w:pPr>
        <w:pStyle w:val="Paragrafoelenco"/>
        <w:widowControl w:val="0"/>
        <w:numPr>
          <w:ilvl w:val="0"/>
          <w:numId w:val="13"/>
        </w:numPr>
        <w:pBdr>
          <w:top w:val="nil"/>
          <w:left w:val="nil"/>
          <w:bottom w:val="nil"/>
          <w:right w:val="nil"/>
          <w:between w:val="nil"/>
        </w:pBdr>
        <w:spacing w:after="120" w:line="240" w:lineRule="auto"/>
        <w:rPr>
          <w:color w:val="000000"/>
          <w:sz w:val="20"/>
          <w:szCs w:val="20"/>
        </w:rPr>
      </w:pPr>
      <w:r w:rsidRPr="00AF19ED">
        <w:rPr>
          <w:color w:val="000000"/>
          <w:sz w:val="20"/>
          <w:szCs w:val="20"/>
        </w:rPr>
        <w:t>per il 2026 ad € 2.830.000,00;</w:t>
      </w:r>
    </w:p>
    <w:p w:rsidR="006B2648" w:rsidP="003F5C5F" w:rsidRDefault="00BF0213" w14:paraId="518DD9F8"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le opere di importo superiore ai 150.000,00 </w:t>
      </w:r>
      <w:proofErr w:type="gramStart"/>
      <w:r>
        <w:rPr>
          <w:color w:val="000000"/>
          <w:sz w:val="20"/>
          <w:szCs w:val="20"/>
        </w:rPr>
        <w:t>Euro</w:t>
      </w:r>
      <w:proofErr w:type="gramEnd"/>
      <w:r>
        <w:rPr>
          <w:color w:val="000000"/>
          <w:sz w:val="20"/>
          <w:szCs w:val="20"/>
        </w:rPr>
        <w:t xml:space="preserve"> </w:t>
      </w:r>
      <w:r>
        <w:rPr>
          <w:b/>
          <w:color w:val="000000"/>
          <w:sz w:val="20"/>
          <w:szCs w:val="20"/>
        </w:rPr>
        <w:t>sono state inserite</w:t>
      </w:r>
      <w:r>
        <w:rPr>
          <w:color w:val="000000"/>
          <w:sz w:val="20"/>
          <w:szCs w:val="20"/>
        </w:rPr>
        <w:t xml:space="preserve"> nel programma triennale dei lavori pubblici.</w:t>
      </w:r>
    </w:p>
    <w:p w:rsidR="006B2648" w:rsidP="003F5C5F" w:rsidRDefault="00BF0213" w14:paraId="518DD9F9"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la previsione per l’esercizio 2024 delle spese in conto capitale di importo superiore ai 150.000,00 </w:t>
      </w:r>
      <w:proofErr w:type="gramStart"/>
      <w:r>
        <w:rPr>
          <w:color w:val="000000"/>
          <w:sz w:val="20"/>
          <w:szCs w:val="20"/>
        </w:rPr>
        <w:t>Euro</w:t>
      </w:r>
      <w:proofErr w:type="gramEnd"/>
      <w:r>
        <w:rPr>
          <w:color w:val="000000"/>
          <w:sz w:val="20"/>
          <w:szCs w:val="20"/>
        </w:rPr>
        <w:t xml:space="preserve"> </w:t>
      </w:r>
      <w:r>
        <w:rPr>
          <w:b/>
          <w:color w:val="000000"/>
          <w:sz w:val="20"/>
          <w:szCs w:val="20"/>
        </w:rPr>
        <w:t>corrisponde</w:t>
      </w:r>
      <w:r>
        <w:rPr>
          <w:color w:val="000000"/>
          <w:sz w:val="20"/>
          <w:szCs w:val="20"/>
        </w:rPr>
        <w:t xml:space="preserve"> con la prima annualità del programma triennale dei lavori pubblici. </w:t>
      </w:r>
    </w:p>
    <w:p w:rsidR="006B2648" w:rsidP="003F5C5F" w:rsidRDefault="00BF0213" w14:paraId="518DD9FB"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 al bilancio di previsione è allegato un prospetto che identifica per ogni spesa in conto capitale la relativa fonte di finanziamento, che si riepiloga successivamente:</w:t>
      </w:r>
    </w:p>
    <w:p w:rsidR="006B2648" w:rsidP="003F5C5F" w:rsidRDefault="00BF0213" w14:paraId="518DD9FC" w14:textId="77777777">
      <w:pPr>
        <w:widowControl w:val="0"/>
        <w:ind w:right="-2"/>
        <w:rPr>
          <w:b/>
          <w:color w:val="000000"/>
          <w:sz w:val="18"/>
          <w:szCs w:val="18"/>
          <w:u w:val="single"/>
        </w:rPr>
      </w:pPr>
      <w:r>
        <w:rPr>
          <w:b/>
          <w:color w:val="000000"/>
          <w:sz w:val="18"/>
          <w:szCs w:val="18"/>
          <w:u w:val="single"/>
        </w:rPr>
        <w:t>FONTI DI FINANZIAMENTO</w:t>
      </w:r>
    </w:p>
    <w:tbl>
      <w:tblPr>
        <w:tblStyle w:val="a9"/>
        <w:tblW w:w="8240" w:type="dxa"/>
        <w:jc w:val="center"/>
        <w:tblInd w:w="0" w:type="dxa"/>
        <w:tblLayout w:type="fixed"/>
        <w:tblLook w:val="0400" w:firstRow="0" w:lastRow="0" w:firstColumn="0" w:lastColumn="0" w:noHBand="0" w:noVBand="1"/>
      </w:tblPr>
      <w:tblGrid>
        <w:gridCol w:w="3594"/>
        <w:gridCol w:w="1808"/>
        <w:gridCol w:w="1559"/>
        <w:gridCol w:w="1279"/>
      </w:tblGrid>
      <w:tr w:rsidR="006B2648" w:rsidTr="00AF19ED" w14:paraId="518DDA01" w14:textId="77777777">
        <w:trPr>
          <w:trHeight w:val="255"/>
          <w:jc w:val="center"/>
        </w:trPr>
        <w:tc>
          <w:tcPr>
            <w:tcW w:w="3594" w:type="dxa"/>
            <w:tcBorders>
              <w:top w:val="single" w:color="000000" w:sz="8" w:space="0"/>
              <w:left w:val="single" w:color="000000" w:sz="8" w:space="0"/>
              <w:bottom w:val="single" w:color="000000" w:sz="4" w:space="0"/>
              <w:right w:val="nil"/>
            </w:tcBorders>
            <w:shd w:val="clear" w:color="auto" w:fill="DEEAF6" w:themeFill="accent5" w:themeFillTint="33"/>
            <w:vAlign w:val="center"/>
          </w:tcPr>
          <w:p w:rsidR="006B2648" w:rsidP="003F5C5F" w:rsidRDefault="00BF0213" w14:paraId="518DD9FD" w14:textId="77777777">
            <w:pPr>
              <w:widowControl w:val="0"/>
              <w:jc w:val="center"/>
              <w:rPr>
                <w:rFonts w:ascii="Calibri" w:hAnsi="Calibri" w:eastAsia="Calibri" w:cs="Calibri"/>
                <w:b/>
                <w:color w:val="000000"/>
                <w:sz w:val="16"/>
                <w:szCs w:val="16"/>
              </w:rPr>
            </w:pPr>
            <w:r>
              <w:rPr>
                <w:rFonts w:ascii="Calibri" w:hAnsi="Calibri" w:eastAsia="Calibri" w:cs="Calibri"/>
                <w:b/>
                <w:color w:val="000000"/>
                <w:sz w:val="16"/>
                <w:szCs w:val="16"/>
              </w:rPr>
              <w:t>Descrizione</w:t>
            </w:r>
          </w:p>
        </w:tc>
        <w:tc>
          <w:tcPr>
            <w:tcW w:w="1808" w:type="dxa"/>
            <w:tcBorders>
              <w:top w:val="single" w:color="000000" w:sz="8" w:space="0"/>
              <w:left w:val="nil"/>
              <w:bottom w:val="nil"/>
              <w:right w:val="nil"/>
            </w:tcBorders>
            <w:shd w:val="clear" w:color="auto" w:fill="DEEAF6" w:themeFill="accent5" w:themeFillTint="33"/>
            <w:vAlign w:val="center"/>
          </w:tcPr>
          <w:p w:rsidR="006B2648" w:rsidP="003F5C5F" w:rsidRDefault="00BF0213" w14:paraId="518DD9FE" w14:textId="77777777">
            <w:pPr>
              <w:widowControl w:val="0"/>
              <w:jc w:val="center"/>
              <w:rPr>
                <w:rFonts w:ascii="Calibri" w:hAnsi="Calibri" w:eastAsia="Calibri" w:cs="Calibri"/>
                <w:b/>
                <w:color w:val="000000"/>
                <w:sz w:val="16"/>
                <w:szCs w:val="16"/>
              </w:rPr>
            </w:pPr>
            <w:r>
              <w:rPr>
                <w:rFonts w:ascii="Calibri" w:hAnsi="Calibri" w:eastAsia="Calibri" w:cs="Calibri"/>
                <w:b/>
                <w:color w:val="000000"/>
                <w:sz w:val="16"/>
                <w:szCs w:val="16"/>
              </w:rPr>
              <w:t>2024</w:t>
            </w:r>
          </w:p>
        </w:tc>
        <w:tc>
          <w:tcPr>
            <w:tcW w:w="1559" w:type="dxa"/>
            <w:tcBorders>
              <w:top w:val="single" w:color="000000" w:sz="8" w:space="0"/>
              <w:left w:val="nil"/>
              <w:bottom w:val="nil"/>
              <w:right w:val="nil"/>
            </w:tcBorders>
            <w:shd w:val="clear" w:color="auto" w:fill="DEEAF6" w:themeFill="accent5" w:themeFillTint="33"/>
            <w:vAlign w:val="bottom"/>
          </w:tcPr>
          <w:p w:rsidR="006B2648" w:rsidP="003F5C5F" w:rsidRDefault="00BF0213" w14:paraId="518DD9FF" w14:textId="77777777">
            <w:pPr>
              <w:widowControl w:val="0"/>
              <w:jc w:val="center"/>
              <w:rPr>
                <w:rFonts w:ascii="Calibri" w:hAnsi="Calibri" w:eastAsia="Calibri" w:cs="Calibri"/>
                <w:b/>
                <w:color w:val="000000"/>
                <w:sz w:val="16"/>
                <w:szCs w:val="16"/>
              </w:rPr>
            </w:pPr>
            <w:r>
              <w:rPr>
                <w:rFonts w:ascii="Calibri" w:hAnsi="Calibri" w:eastAsia="Calibri" w:cs="Calibri"/>
                <w:b/>
                <w:color w:val="000000"/>
                <w:sz w:val="16"/>
                <w:szCs w:val="16"/>
              </w:rPr>
              <w:t>2025</w:t>
            </w:r>
          </w:p>
        </w:tc>
        <w:tc>
          <w:tcPr>
            <w:tcW w:w="1279" w:type="dxa"/>
            <w:tcBorders>
              <w:top w:val="single" w:color="000000" w:sz="8" w:space="0"/>
              <w:left w:val="nil"/>
              <w:bottom w:val="nil"/>
              <w:right w:val="single" w:color="000000" w:sz="8" w:space="0"/>
            </w:tcBorders>
            <w:shd w:val="clear" w:color="auto" w:fill="DEEAF6" w:themeFill="accent5" w:themeFillTint="33"/>
            <w:vAlign w:val="bottom"/>
          </w:tcPr>
          <w:p w:rsidR="006B2648" w:rsidP="003F5C5F" w:rsidRDefault="00BF0213" w14:paraId="518DDA00" w14:textId="77777777">
            <w:pPr>
              <w:widowControl w:val="0"/>
              <w:jc w:val="center"/>
              <w:rPr>
                <w:rFonts w:ascii="Calibri" w:hAnsi="Calibri" w:eastAsia="Calibri" w:cs="Calibri"/>
                <w:b/>
                <w:color w:val="000000"/>
                <w:sz w:val="16"/>
                <w:szCs w:val="16"/>
              </w:rPr>
            </w:pPr>
            <w:r>
              <w:rPr>
                <w:rFonts w:ascii="Calibri" w:hAnsi="Calibri" w:eastAsia="Calibri" w:cs="Calibri"/>
                <w:b/>
                <w:color w:val="000000"/>
                <w:sz w:val="16"/>
                <w:szCs w:val="16"/>
              </w:rPr>
              <w:t>2026</w:t>
            </w:r>
          </w:p>
        </w:tc>
      </w:tr>
      <w:tr w:rsidR="006B2648" w:rsidTr="00AF19ED" w14:paraId="518DDA06"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FFFFFF"/>
            <w:vAlign w:val="center"/>
          </w:tcPr>
          <w:p w:rsidR="006B2648" w:rsidP="003F5C5F" w:rsidRDefault="00BF0213" w14:paraId="518DDA02"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Oneri di urbanizzazione</w:t>
            </w:r>
          </w:p>
        </w:tc>
        <w:tc>
          <w:tcPr>
            <w:tcW w:w="1808"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6B2648" w:rsidP="003F5C5F" w:rsidRDefault="00BF0213" w14:paraId="518DDA03"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200.000,00</w:t>
            </w:r>
          </w:p>
        </w:tc>
        <w:tc>
          <w:tcPr>
            <w:tcW w:w="1559" w:type="dxa"/>
            <w:tcBorders>
              <w:top w:val="single" w:color="000000" w:sz="4" w:space="0"/>
              <w:left w:val="nil"/>
              <w:bottom w:val="single" w:color="000000" w:sz="4" w:space="0"/>
              <w:right w:val="single" w:color="000000" w:sz="4" w:space="0"/>
            </w:tcBorders>
            <w:shd w:val="clear" w:color="auto" w:fill="auto"/>
            <w:vAlign w:val="bottom"/>
          </w:tcPr>
          <w:p w:rsidR="006B2648" w:rsidP="003F5C5F" w:rsidRDefault="00BF0213" w14:paraId="518DDA04"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130.000,00</w:t>
            </w:r>
          </w:p>
        </w:tc>
        <w:tc>
          <w:tcPr>
            <w:tcW w:w="1279" w:type="dxa"/>
            <w:tcBorders>
              <w:top w:val="single" w:color="000000" w:sz="4" w:space="0"/>
              <w:left w:val="nil"/>
              <w:bottom w:val="single" w:color="000000" w:sz="4" w:space="0"/>
              <w:right w:val="single" w:color="000000" w:sz="4" w:space="0"/>
            </w:tcBorders>
            <w:shd w:val="clear" w:color="auto" w:fill="auto"/>
            <w:vAlign w:val="bottom"/>
          </w:tcPr>
          <w:p w:rsidR="006B2648" w:rsidP="003F5C5F" w:rsidRDefault="00BF0213" w14:paraId="518DDA05"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130.000,00</w:t>
            </w:r>
          </w:p>
        </w:tc>
      </w:tr>
      <w:tr w:rsidR="006B2648" w:rsidTr="00AF19ED" w14:paraId="518DDA0B"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FFFFFF"/>
            <w:vAlign w:val="center"/>
          </w:tcPr>
          <w:p w:rsidR="006B2648" w:rsidP="003F5C5F" w:rsidRDefault="00BF0213" w14:paraId="518DDA07"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Fondo Pluriennale vincolato</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08"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500.000,00</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6B2648" w14:paraId="518DDA09" w14:textId="77777777">
            <w:pPr>
              <w:widowControl w:val="0"/>
              <w:jc w:val="right"/>
              <w:rPr>
                <w:rFonts w:ascii="Calibri" w:hAnsi="Calibri" w:eastAsia="Calibri" w:cs="Calibri"/>
                <w:color w:val="000000"/>
                <w:sz w:val="16"/>
                <w:szCs w:val="16"/>
              </w:rPr>
            </w:pP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6B2648" w14:paraId="518DDA0A" w14:textId="77777777">
            <w:pPr>
              <w:widowControl w:val="0"/>
              <w:jc w:val="right"/>
              <w:rPr>
                <w:rFonts w:ascii="Calibri" w:hAnsi="Calibri" w:eastAsia="Calibri" w:cs="Calibri"/>
                <w:color w:val="000000"/>
                <w:sz w:val="16"/>
                <w:szCs w:val="16"/>
              </w:rPr>
            </w:pPr>
          </w:p>
        </w:tc>
      </w:tr>
      <w:tr w:rsidR="006B2648" w:rsidTr="00AF19ED" w14:paraId="518DDA10"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FFFFFF"/>
            <w:vAlign w:val="center"/>
          </w:tcPr>
          <w:p w:rsidR="006B2648" w:rsidP="003F5C5F" w:rsidRDefault="00BF0213" w14:paraId="518DDA0C"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Avanzo vincolato</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0D"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0E"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0F"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r>
      <w:tr w:rsidR="006B2648" w:rsidTr="00AF19ED" w14:paraId="518DDA15"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auto"/>
            <w:vAlign w:val="center"/>
          </w:tcPr>
          <w:p w:rsidR="006B2648" w:rsidP="003F5C5F" w:rsidRDefault="00BF0213" w14:paraId="518DDA11"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Alienazioni patrimoniali</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12"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13"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14"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r>
      <w:tr w:rsidR="006B2648" w:rsidTr="00AF19ED" w14:paraId="518DDA1A"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auto"/>
            <w:vAlign w:val="center"/>
          </w:tcPr>
          <w:p w:rsidR="006B2648" w:rsidP="003F5C5F" w:rsidRDefault="00BF0213" w14:paraId="518DDA16"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Trasferimenti altri enti</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17"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1.177.577,07</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18"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1.350.000,00</w:t>
            </w: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19"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2.700.000,00</w:t>
            </w:r>
          </w:p>
        </w:tc>
      </w:tr>
      <w:tr w:rsidR="006B2648" w:rsidTr="00AF19ED" w14:paraId="518DDA1F"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auto"/>
            <w:vAlign w:val="center"/>
          </w:tcPr>
          <w:p w:rsidR="006B2648" w:rsidP="003F5C5F" w:rsidRDefault="00BF0213" w14:paraId="518DDA1B"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Pa Digitale</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1C"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98.046,98</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6B2648" w14:paraId="518DDA1D" w14:textId="77777777">
            <w:pPr>
              <w:widowControl w:val="0"/>
              <w:jc w:val="right"/>
              <w:rPr>
                <w:rFonts w:ascii="Calibri" w:hAnsi="Calibri" w:eastAsia="Calibri" w:cs="Calibri"/>
                <w:color w:val="000000"/>
                <w:sz w:val="16"/>
                <w:szCs w:val="16"/>
              </w:rPr>
            </w:pP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6B2648" w14:paraId="518DDA1E" w14:textId="77777777">
            <w:pPr>
              <w:widowControl w:val="0"/>
              <w:jc w:val="right"/>
              <w:rPr>
                <w:rFonts w:ascii="Calibri" w:hAnsi="Calibri" w:eastAsia="Calibri" w:cs="Calibri"/>
                <w:color w:val="000000"/>
                <w:sz w:val="16"/>
                <w:szCs w:val="16"/>
              </w:rPr>
            </w:pPr>
          </w:p>
        </w:tc>
      </w:tr>
      <w:tr w:rsidR="006B2648" w:rsidTr="00AF19ED" w14:paraId="518DDA24"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auto"/>
            <w:vAlign w:val="center"/>
          </w:tcPr>
          <w:p w:rsidR="006B2648" w:rsidP="003F5C5F" w:rsidRDefault="00BF0213" w14:paraId="518DDA20"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 xml:space="preserve">Contributi da privati </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21"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22"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23"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r>
      <w:tr w:rsidR="006B2648" w:rsidTr="00AF19ED" w14:paraId="518DDA29"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auto"/>
            <w:vAlign w:val="center"/>
          </w:tcPr>
          <w:p w:rsidR="006B2648" w:rsidP="003F5C5F" w:rsidRDefault="00BF0213" w14:paraId="518DDA25"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Mutui</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26"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350.000,00</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27"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1.350.000,00</w:t>
            </w: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BF0213" w14:paraId="518DDA28"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w:t>
            </w:r>
          </w:p>
        </w:tc>
      </w:tr>
      <w:tr w:rsidR="006B2648" w:rsidTr="00AF19ED" w14:paraId="518DDA2E"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auto"/>
            <w:vAlign w:val="center"/>
          </w:tcPr>
          <w:p w:rsidR="006B2648" w:rsidP="003F5C5F" w:rsidRDefault="00BF0213" w14:paraId="518DDA2A" w14:textId="77777777">
            <w:pPr>
              <w:widowControl w:val="0"/>
              <w:jc w:val="left"/>
              <w:rPr>
                <w:rFonts w:ascii="Calibri" w:hAnsi="Calibri" w:eastAsia="Calibri" w:cs="Calibri"/>
                <w:color w:val="000000"/>
                <w:sz w:val="16"/>
                <w:szCs w:val="16"/>
              </w:rPr>
            </w:pPr>
            <w:r>
              <w:rPr>
                <w:rFonts w:ascii="Calibri" w:hAnsi="Calibri" w:eastAsia="Calibri" w:cs="Calibri"/>
                <w:color w:val="000000"/>
                <w:sz w:val="16"/>
                <w:szCs w:val="16"/>
              </w:rPr>
              <w:t>Oneri Cave LR 21</w:t>
            </w:r>
          </w:p>
        </w:tc>
        <w:tc>
          <w:tcPr>
            <w:tcW w:w="1808" w:type="dxa"/>
            <w:tcBorders>
              <w:top w:val="nil"/>
              <w:left w:val="single" w:color="000000" w:sz="4" w:space="0"/>
              <w:bottom w:val="single" w:color="000000" w:sz="4" w:space="0"/>
              <w:right w:val="single" w:color="000000" w:sz="4" w:space="0"/>
            </w:tcBorders>
            <w:shd w:val="clear" w:color="auto" w:fill="FFFFFF"/>
            <w:vAlign w:val="center"/>
          </w:tcPr>
          <w:p w:rsidR="006B2648" w:rsidP="003F5C5F" w:rsidRDefault="00BF0213" w14:paraId="518DDA2B" w14:textId="77777777">
            <w:pPr>
              <w:widowControl w:val="0"/>
              <w:jc w:val="right"/>
              <w:rPr>
                <w:rFonts w:ascii="Calibri" w:hAnsi="Calibri" w:eastAsia="Calibri" w:cs="Calibri"/>
                <w:color w:val="000000"/>
                <w:sz w:val="16"/>
                <w:szCs w:val="16"/>
              </w:rPr>
            </w:pPr>
            <w:r>
              <w:rPr>
                <w:rFonts w:ascii="Calibri" w:hAnsi="Calibri" w:eastAsia="Calibri" w:cs="Calibri"/>
                <w:color w:val="000000"/>
                <w:sz w:val="16"/>
                <w:szCs w:val="16"/>
              </w:rPr>
              <w:t>10.080,00</w:t>
            </w:r>
          </w:p>
        </w:tc>
        <w:tc>
          <w:tcPr>
            <w:tcW w:w="1559" w:type="dxa"/>
            <w:tcBorders>
              <w:top w:val="nil"/>
              <w:left w:val="nil"/>
              <w:bottom w:val="single" w:color="000000" w:sz="4" w:space="0"/>
              <w:right w:val="single" w:color="000000" w:sz="4" w:space="0"/>
            </w:tcBorders>
            <w:shd w:val="clear" w:color="auto" w:fill="auto"/>
            <w:vAlign w:val="bottom"/>
          </w:tcPr>
          <w:p w:rsidR="006B2648" w:rsidP="003F5C5F" w:rsidRDefault="006B2648" w14:paraId="518DDA2C" w14:textId="77777777">
            <w:pPr>
              <w:widowControl w:val="0"/>
              <w:jc w:val="right"/>
              <w:rPr>
                <w:rFonts w:ascii="Calibri" w:hAnsi="Calibri" w:eastAsia="Calibri" w:cs="Calibri"/>
                <w:color w:val="000000"/>
                <w:sz w:val="16"/>
                <w:szCs w:val="16"/>
              </w:rPr>
            </w:pPr>
          </w:p>
        </w:tc>
        <w:tc>
          <w:tcPr>
            <w:tcW w:w="1279" w:type="dxa"/>
            <w:tcBorders>
              <w:top w:val="nil"/>
              <w:left w:val="nil"/>
              <w:bottom w:val="single" w:color="000000" w:sz="4" w:space="0"/>
              <w:right w:val="single" w:color="000000" w:sz="4" w:space="0"/>
            </w:tcBorders>
            <w:shd w:val="clear" w:color="auto" w:fill="auto"/>
            <w:vAlign w:val="bottom"/>
          </w:tcPr>
          <w:p w:rsidR="006B2648" w:rsidP="003F5C5F" w:rsidRDefault="006B2648" w14:paraId="518DDA2D" w14:textId="77777777">
            <w:pPr>
              <w:widowControl w:val="0"/>
              <w:jc w:val="right"/>
              <w:rPr>
                <w:rFonts w:ascii="Calibri" w:hAnsi="Calibri" w:eastAsia="Calibri" w:cs="Calibri"/>
                <w:color w:val="000000"/>
                <w:sz w:val="16"/>
                <w:szCs w:val="16"/>
              </w:rPr>
            </w:pPr>
          </w:p>
        </w:tc>
      </w:tr>
      <w:tr w:rsidR="006B2648" w:rsidTr="00AF19ED" w14:paraId="518DDA33" w14:textId="77777777">
        <w:trPr>
          <w:trHeight w:val="240"/>
          <w:jc w:val="center"/>
        </w:trPr>
        <w:tc>
          <w:tcPr>
            <w:tcW w:w="3594" w:type="dxa"/>
            <w:tcBorders>
              <w:top w:val="single" w:color="000000" w:sz="4" w:space="0"/>
              <w:left w:val="single" w:color="000000" w:sz="4" w:space="0"/>
              <w:bottom w:val="single" w:color="000000" w:sz="4" w:space="0"/>
              <w:right w:val="nil"/>
            </w:tcBorders>
            <w:shd w:val="clear" w:color="auto" w:fill="DEEAF6" w:themeFill="accent5" w:themeFillTint="33"/>
            <w:vAlign w:val="center"/>
          </w:tcPr>
          <w:p w:rsidR="006B2648" w:rsidP="003F5C5F" w:rsidRDefault="00BF0213" w14:paraId="518DDA2F" w14:textId="77777777">
            <w:pPr>
              <w:widowControl w:val="0"/>
              <w:jc w:val="lef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808" w:type="dxa"/>
            <w:tcBorders>
              <w:top w:val="nil"/>
              <w:left w:val="single" w:color="000000" w:sz="4" w:space="0"/>
              <w:bottom w:val="single" w:color="000000" w:sz="4" w:space="0"/>
              <w:right w:val="single" w:color="000000" w:sz="4" w:space="0"/>
            </w:tcBorders>
            <w:shd w:val="clear" w:color="auto" w:fill="DEEAF6" w:themeFill="accent5" w:themeFillTint="33"/>
            <w:vAlign w:val="center"/>
          </w:tcPr>
          <w:p w:rsidR="006B2648" w:rsidP="003F5C5F" w:rsidRDefault="00BF0213" w14:paraId="518DDA30" w14:textId="77777777">
            <w:pPr>
              <w:widowControl w:val="0"/>
              <w:jc w:val="right"/>
              <w:rPr>
                <w:rFonts w:ascii="Calibri" w:hAnsi="Calibri" w:eastAsia="Calibri" w:cs="Calibri"/>
                <w:b/>
                <w:color w:val="000000"/>
                <w:sz w:val="16"/>
                <w:szCs w:val="16"/>
              </w:rPr>
            </w:pPr>
            <w:r>
              <w:rPr>
                <w:rFonts w:ascii="Calibri" w:hAnsi="Calibri" w:eastAsia="Calibri" w:cs="Calibri"/>
                <w:b/>
                <w:color w:val="000000"/>
                <w:sz w:val="16"/>
                <w:szCs w:val="16"/>
              </w:rPr>
              <w:t>2.335.704,05</w:t>
            </w:r>
          </w:p>
        </w:tc>
        <w:tc>
          <w:tcPr>
            <w:tcW w:w="1559" w:type="dxa"/>
            <w:tcBorders>
              <w:top w:val="nil"/>
              <w:left w:val="nil"/>
              <w:bottom w:val="single" w:color="000000" w:sz="4" w:space="0"/>
              <w:right w:val="single" w:color="000000" w:sz="4" w:space="0"/>
            </w:tcBorders>
            <w:shd w:val="clear" w:color="auto" w:fill="DEEAF6" w:themeFill="accent5" w:themeFillTint="33"/>
            <w:vAlign w:val="center"/>
          </w:tcPr>
          <w:p w:rsidR="006B2648" w:rsidP="003F5C5F" w:rsidRDefault="00BF0213" w14:paraId="518DDA31" w14:textId="77777777">
            <w:pPr>
              <w:widowControl w:val="0"/>
              <w:jc w:val="right"/>
              <w:rPr>
                <w:rFonts w:ascii="Calibri" w:hAnsi="Calibri" w:eastAsia="Calibri" w:cs="Calibri"/>
                <w:b/>
                <w:color w:val="000000"/>
                <w:sz w:val="16"/>
                <w:szCs w:val="16"/>
              </w:rPr>
            </w:pPr>
            <w:r>
              <w:rPr>
                <w:rFonts w:ascii="Calibri" w:hAnsi="Calibri" w:eastAsia="Calibri" w:cs="Calibri"/>
                <w:b/>
                <w:color w:val="000000"/>
                <w:sz w:val="16"/>
                <w:szCs w:val="16"/>
              </w:rPr>
              <w:t>2.830.000,00</w:t>
            </w:r>
          </w:p>
        </w:tc>
        <w:tc>
          <w:tcPr>
            <w:tcW w:w="1279" w:type="dxa"/>
            <w:tcBorders>
              <w:top w:val="nil"/>
              <w:left w:val="nil"/>
              <w:bottom w:val="single" w:color="000000" w:sz="4" w:space="0"/>
              <w:right w:val="single" w:color="000000" w:sz="4" w:space="0"/>
            </w:tcBorders>
            <w:shd w:val="clear" w:color="auto" w:fill="DEEAF6" w:themeFill="accent5" w:themeFillTint="33"/>
            <w:vAlign w:val="center"/>
          </w:tcPr>
          <w:p w:rsidR="006B2648" w:rsidP="003F5C5F" w:rsidRDefault="00BF0213" w14:paraId="518DDA32" w14:textId="77777777">
            <w:pPr>
              <w:widowControl w:val="0"/>
              <w:jc w:val="right"/>
              <w:rPr>
                <w:rFonts w:ascii="Calibri" w:hAnsi="Calibri" w:eastAsia="Calibri" w:cs="Calibri"/>
                <w:b/>
                <w:color w:val="000000"/>
                <w:sz w:val="16"/>
                <w:szCs w:val="16"/>
              </w:rPr>
            </w:pPr>
            <w:r>
              <w:rPr>
                <w:rFonts w:ascii="Calibri" w:hAnsi="Calibri" w:eastAsia="Calibri" w:cs="Calibri"/>
                <w:b/>
                <w:color w:val="000000"/>
                <w:sz w:val="16"/>
                <w:szCs w:val="16"/>
              </w:rPr>
              <w:t>2.830.000,00</w:t>
            </w:r>
          </w:p>
        </w:tc>
      </w:tr>
    </w:tbl>
    <w:p w:rsidR="006B2648" w:rsidP="003F5C5F" w:rsidRDefault="006B2648" w14:paraId="518DDA34" w14:textId="77777777">
      <w:pPr>
        <w:widowControl w:val="0"/>
        <w:spacing w:after="0"/>
        <w:ind w:right="-2"/>
        <w:rPr>
          <w:b/>
          <w:color w:val="000000"/>
          <w:sz w:val="18"/>
          <w:szCs w:val="18"/>
          <w:u w:val="single"/>
        </w:rPr>
      </w:pPr>
    </w:p>
    <w:p w:rsidR="006B2648" w:rsidP="003F5C5F" w:rsidRDefault="00BF0213" w14:paraId="518DDA43" w14:textId="77777777">
      <w:pPr>
        <w:pStyle w:val="Titolo1"/>
        <w:widowControl w:val="0"/>
        <w:numPr>
          <w:ilvl w:val="0"/>
          <w:numId w:val="0"/>
        </w:numPr>
        <w:spacing w:before="0" w:after="120" w:line="240" w:lineRule="auto"/>
        <w:ind w:left="357"/>
        <w:rPr>
          <w:rFonts w:eastAsia="Calibri" w:cs="Calibri"/>
          <w:b w:val="0"/>
          <w:color w:val="000000"/>
          <w:sz w:val="20"/>
          <w:szCs w:val="20"/>
        </w:rPr>
      </w:pPr>
      <w:bookmarkStart w:name="_heading=h.2bn6wsx" w:colFirst="0" w:colLast="0" w:id="38"/>
      <w:bookmarkEnd w:id="38"/>
      <w:r>
        <w:rPr>
          <w:rFonts w:eastAsia="Calibri" w:cs="Calibri"/>
          <w:color w:val="000000"/>
          <w:sz w:val="20"/>
          <w:szCs w:val="20"/>
        </w:rPr>
        <w:t>8. FONDI E ACCANTONAMENTI</w:t>
      </w:r>
    </w:p>
    <w:p w:rsidR="006B2648" w:rsidP="003F5C5F" w:rsidRDefault="00BF0213" w14:paraId="518DDA44" w14:textId="77777777">
      <w:pPr>
        <w:widowControl w:val="0"/>
        <w:pBdr>
          <w:top w:val="nil"/>
          <w:left w:val="nil"/>
          <w:bottom w:val="nil"/>
          <w:right w:val="nil"/>
          <w:between w:val="nil"/>
        </w:pBdr>
        <w:spacing w:after="120" w:line="240" w:lineRule="auto"/>
        <w:ind w:left="6" w:hanging="6"/>
        <w:rPr>
          <w:b/>
          <w:i/>
          <w:color w:val="000000"/>
          <w:sz w:val="20"/>
          <w:szCs w:val="20"/>
        </w:rPr>
      </w:pPr>
      <w:bookmarkStart w:name="_heading=h.qsh70q" w:colFirst="0" w:colLast="0" w:id="39"/>
      <w:bookmarkEnd w:id="39"/>
      <w:r>
        <w:rPr>
          <w:b/>
          <w:i/>
          <w:color w:val="000000"/>
          <w:sz w:val="20"/>
          <w:szCs w:val="20"/>
        </w:rPr>
        <w:t>8.1. Fondo di riserva di competenza</w:t>
      </w:r>
    </w:p>
    <w:p w:rsidR="006B2648" w:rsidP="003F5C5F" w:rsidRDefault="00BF0213" w14:paraId="518DDA45"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 la previsione del fondo di riserva ordinario, iscritto nella missione 20, programma 1, titolo 1, macro aggregato 10 del bilancio, ammonta a:</w:t>
      </w:r>
    </w:p>
    <w:p w:rsidRPr="00AF19ED" w:rsidR="006B2648" w:rsidP="003F5C5F" w:rsidRDefault="00BF0213" w14:paraId="518DDA46" w14:textId="77777777">
      <w:pPr>
        <w:pStyle w:val="Paragrafoelenco"/>
        <w:widowControl w:val="0"/>
        <w:numPr>
          <w:ilvl w:val="0"/>
          <w:numId w:val="21"/>
        </w:numPr>
        <w:pBdr>
          <w:top w:val="nil"/>
          <w:left w:val="nil"/>
          <w:bottom w:val="nil"/>
          <w:right w:val="nil"/>
          <w:between w:val="nil"/>
        </w:pBdr>
        <w:spacing w:after="120" w:line="240" w:lineRule="auto"/>
        <w:jc w:val="both"/>
        <w:rPr>
          <w:color w:val="000000"/>
          <w:sz w:val="20"/>
          <w:szCs w:val="20"/>
        </w:rPr>
      </w:pPr>
      <w:r w:rsidRPr="00AF19ED">
        <w:rPr>
          <w:color w:val="000000"/>
          <w:sz w:val="20"/>
          <w:szCs w:val="20"/>
        </w:rPr>
        <w:t>anno 2024 - € 48.000,00 pari allo 0,31% delle spese correnti;</w:t>
      </w:r>
    </w:p>
    <w:p w:rsidRPr="00AF19ED" w:rsidR="006B2648" w:rsidP="003F5C5F" w:rsidRDefault="00BF0213" w14:paraId="518DDA47" w14:textId="77777777">
      <w:pPr>
        <w:pStyle w:val="Paragrafoelenco"/>
        <w:widowControl w:val="0"/>
        <w:numPr>
          <w:ilvl w:val="0"/>
          <w:numId w:val="21"/>
        </w:numPr>
        <w:pBdr>
          <w:top w:val="nil"/>
          <w:left w:val="nil"/>
          <w:bottom w:val="nil"/>
          <w:right w:val="nil"/>
          <w:between w:val="nil"/>
        </w:pBdr>
        <w:spacing w:after="120" w:line="240" w:lineRule="auto"/>
        <w:jc w:val="both"/>
        <w:rPr>
          <w:color w:val="000000"/>
          <w:sz w:val="20"/>
          <w:szCs w:val="20"/>
        </w:rPr>
      </w:pPr>
      <w:r w:rsidRPr="00AF19ED">
        <w:rPr>
          <w:color w:val="000000"/>
          <w:sz w:val="20"/>
          <w:szCs w:val="20"/>
        </w:rPr>
        <w:t>anno 2025 - € 49.920,00 pari allo 0,33% delle spese correnti;</w:t>
      </w:r>
    </w:p>
    <w:p w:rsidRPr="00AF19ED" w:rsidR="006B2648" w:rsidP="003F5C5F" w:rsidRDefault="00BF0213" w14:paraId="518DDA48" w14:textId="77777777">
      <w:pPr>
        <w:pStyle w:val="Paragrafoelenco"/>
        <w:widowControl w:val="0"/>
        <w:numPr>
          <w:ilvl w:val="0"/>
          <w:numId w:val="21"/>
        </w:numPr>
        <w:pBdr>
          <w:top w:val="nil"/>
          <w:left w:val="nil"/>
          <w:bottom w:val="nil"/>
          <w:right w:val="nil"/>
          <w:between w:val="nil"/>
        </w:pBdr>
        <w:spacing w:after="120" w:line="240" w:lineRule="auto"/>
        <w:jc w:val="both"/>
        <w:rPr>
          <w:color w:val="000000"/>
          <w:sz w:val="20"/>
          <w:szCs w:val="20"/>
        </w:rPr>
      </w:pPr>
      <w:r w:rsidRPr="00AF19ED">
        <w:rPr>
          <w:color w:val="000000"/>
          <w:sz w:val="20"/>
          <w:szCs w:val="20"/>
        </w:rPr>
        <w:t>anno 2026 - € 50.918,40 pari allo 0,33% delle spese correnti;</w:t>
      </w:r>
    </w:p>
    <w:p w:rsidR="006B2648" w:rsidP="003F5C5F" w:rsidRDefault="00BF0213" w14:paraId="518DDA49"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e rientra nei limiti previsti dall’articolo 166 del </w:t>
      </w:r>
      <w:r>
        <w:rPr>
          <w:b/>
          <w:i/>
          <w:color w:val="000000"/>
          <w:sz w:val="20"/>
          <w:szCs w:val="20"/>
        </w:rPr>
        <w:t>TUEL</w:t>
      </w:r>
      <w:r>
        <w:rPr>
          <w:color w:val="000000"/>
          <w:sz w:val="20"/>
          <w:szCs w:val="20"/>
        </w:rPr>
        <w:t xml:space="preserve"> ed in quelli previsti dal regolamento di contabilità.</w:t>
      </w:r>
    </w:p>
    <w:p w:rsidR="006B2648" w:rsidP="003F5C5F" w:rsidRDefault="00BF0213" w14:paraId="518DDA4A" w14:textId="68444974">
      <w:pPr>
        <w:widowControl w:val="0"/>
        <w:pBdr>
          <w:top w:val="nil"/>
          <w:left w:val="nil"/>
          <w:bottom w:val="nil"/>
          <w:right w:val="nil"/>
          <w:between w:val="nil"/>
        </w:pBdr>
        <w:spacing w:after="120" w:line="240" w:lineRule="auto"/>
        <w:ind w:left="6" w:hanging="6"/>
        <w:rPr>
          <w:b/>
          <w:i/>
          <w:color w:val="000000"/>
          <w:sz w:val="20"/>
          <w:szCs w:val="20"/>
        </w:rPr>
      </w:pPr>
      <w:bookmarkStart w:name="_heading=h.3as4poj" w:colFirst="0" w:colLast="0" w:id="40"/>
      <w:bookmarkEnd w:id="40"/>
      <w:r>
        <w:rPr>
          <w:b/>
          <w:i/>
          <w:color w:val="000000"/>
          <w:sz w:val="20"/>
          <w:szCs w:val="20"/>
        </w:rPr>
        <w:t>8.2. Fondo di riserva di cassa</w:t>
      </w:r>
    </w:p>
    <w:p w:rsidR="006B2648" w:rsidP="003F5C5F" w:rsidRDefault="00BF0213" w14:paraId="518DDA4B"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w:t>
      </w:r>
    </w:p>
    <w:p w:rsidRPr="00DF35F7" w:rsidR="006B2648" w:rsidP="003F5C5F" w:rsidRDefault="00BF0213" w14:paraId="518DDA4C" w14:textId="70E8E858">
      <w:pPr>
        <w:pStyle w:val="Paragrafoelenco"/>
        <w:widowControl w:val="0"/>
        <w:numPr>
          <w:ilvl w:val="0"/>
          <w:numId w:val="22"/>
        </w:numPr>
        <w:pBdr>
          <w:top w:val="nil"/>
          <w:left w:val="nil"/>
          <w:bottom w:val="nil"/>
          <w:right w:val="nil"/>
          <w:between w:val="nil"/>
        </w:pBdr>
        <w:spacing w:after="120" w:line="240" w:lineRule="auto"/>
        <w:jc w:val="both"/>
        <w:rPr>
          <w:color w:val="000000"/>
          <w:sz w:val="20"/>
          <w:szCs w:val="20"/>
        </w:rPr>
      </w:pPr>
      <w:r w:rsidRPr="00DF35F7">
        <w:rPr>
          <w:color w:val="000000"/>
          <w:sz w:val="20"/>
          <w:szCs w:val="20"/>
        </w:rPr>
        <w:t xml:space="preserve">l’Ente nella missione 20, programma 1 </w:t>
      </w:r>
      <w:r w:rsidRPr="00DF35F7">
        <w:rPr>
          <w:b/>
          <w:color w:val="000000"/>
          <w:sz w:val="20"/>
          <w:szCs w:val="20"/>
        </w:rPr>
        <w:t>ha stanziato</w:t>
      </w:r>
      <w:r w:rsidRPr="00DF35F7">
        <w:rPr>
          <w:color w:val="000000"/>
          <w:sz w:val="20"/>
          <w:szCs w:val="20"/>
        </w:rPr>
        <w:t xml:space="preserve"> il fondo di riserva di cassa per un importo pari ad €</w:t>
      </w:r>
      <w:r w:rsidR="00DF35F7">
        <w:rPr>
          <w:color w:val="000000"/>
          <w:sz w:val="20"/>
          <w:szCs w:val="20"/>
        </w:rPr>
        <w:t>.</w:t>
      </w:r>
      <w:r w:rsidRPr="00DF35F7">
        <w:rPr>
          <w:color w:val="000000"/>
          <w:sz w:val="20"/>
          <w:szCs w:val="20"/>
        </w:rPr>
        <w:t>56.500,00</w:t>
      </w:r>
      <w:r w:rsidR="00DF35F7">
        <w:rPr>
          <w:color w:val="000000"/>
          <w:sz w:val="20"/>
          <w:szCs w:val="20"/>
        </w:rPr>
        <w:t>;</w:t>
      </w:r>
    </w:p>
    <w:p w:rsidRPr="00DF35F7" w:rsidR="006B2648" w:rsidP="003F5C5F" w:rsidRDefault="00BF0213" w14:paraId="518DDA4D" w14:textId="32265FD2">
      <w:pPr>
        <w:pStyle w:val="Paragrafoelenco"/>
        <w:widowControl w:val="0"/>
        <w:numPr>
          <w:ilvl w:val="0"/>
          <w:numId w:val="22"/>
        </w:numPr>
        <w:pBdr>
          <w:top w:val="nil"/>
          <w:left w:val="nil"/>
          <w:bottom w:val="nil"/>
          <w:right w:val="nil"/>
          <w:between w:val="nil"/>
        </w:pBdr>
        <w:spacing w:after="120" w:line="240" w:lineRule="auto"/>
        <w:jc w:val="both"/>
        <w:rPr>
          <w:i/>
          <w:color w:val="000000"/>
          <w:sz w:val="20"/>
          <w:szCs w:val="20"/>
        </w:rPr>
      </w:pPr>
      <w:r w:rsidRPr="00DF35F7">
        <w:rPr>
          <w:color w:val="000000"/>
          <w:sz w:val="20"/>
          <w:szCs w:val="20"/>
        </w:rPr>
        <w:t xml:space="preserve">la consistenza del fondo di riserva di cassa </w:t>
      </w:r>
      <w:r w:rsidRPr="00DF35F7">
        <w:rPr>
          <w:b/>
          <w:color w:val="000000"/>
          <w:sz w:val="20"/>
          <w:szCs w:val="20"/>
        </w:rPr>
        <w:t>rientra</w:t>
      </w:r>
      <w:r w:rsidRPr="00DF35F7">
        <w:rPr>
          <w:color w:val="000000"/>
          <w:sz w:val="20"/>
          <w:szCs w:val="20"/>
        </w:rPr>
        <w:t xml:space="preserve"> nei limiti di cui all’art. 166, comma 2 quater del TUEL</w:t>
      </w:r>
      <w:r w:rsidR="00DF35F7">
        <w:rPr>
          <w:color w:val="000000"/>
          <w:sz w:val="20"/>
          <w:szCs w:val="20"/>
        </w:rPr>
        <w:t>.</w:t>
      </w:r>
    </w:p>
    <w:p w:rsidR="006B2648" w:rsidP="003F5C5F" w:rsidRDefault="00BF0213" w14:paraId="518DDA4F" w14:textId="77777777">
      <w:pPr>
        <w:widowControl w:val="0"/>
        <w:pBdr>
          <w:top w:val="nil"/>
          <w:left w:val="nil"/>
          <w:bottom w:val="nil"/>
          <w:right w:val="nil"/>
          <w:between w:val="nil"/>
        </w:pBdr>
        <w:spacing w:after="120" w:line="240" w:lineRule="auto"/>
        <w:ind w:left="6" w:hanging="6"/>
        <w:rPr>
          <w:b/>
          <w:i/>
          <w:color w:val="000000"/>
          <w:sz w:val="20"/>
          <w:szCs w:val="20"/>
        </w:rPr>
      </w:pPr>
      <w:bookmarkStart w:name="_heading=h.1pxezwc" w:colFirst="0" w:colLast="0" w:id="41"/>
      <w:bookmarkEnd w:id="41"/>
      <w:r>
        <w:rPr>
          <w:b/>
          <w:i/>
          <w:color w:val="000000"/>
          <w:sz w:val="20"/>
          <w:szCs w:val="20"/>
        </w:rPr>
        <w:t>8.3. Fondo crediti di dubbia esigibilità (FCDE)</w:t>
      </w:r>
    </w:p>
    <w:p w:rsidR="006B2648" w:rsidP="003F5C5F" w:rsidRDefault="00BF0213" w14:paraId="518DDA50"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w:t>
      </w:r>
    </w:p>
    <w:p w:rsidRPr="00DF35F7" w:rsidR="006B2648" w:rsidP="003F5C5F" w:rsidRDefault="00BF0213" w14:paraId="518DDA51" w14:textId="32CCF271">
      <w:pPr>
        <w:pStyle w:val="Paragrafoelenco"/>
        <w:widowControl w:val="0"/>
        <w:numPr>
          <w:ilvl w:val="0"/>
          <w:numId w:val="23"/>
        </w:numPr>
        <w:pBdr>
          <w:top w:val="nil"/>
          <w:left w:val="nil"/>
          <w:bottom w:val="nil"/>
          <w:right w:val="nil"/>
          <w:between w:val="nil"/>
        </w:pBdr>
        <w:spacing w:after="120" w:line="240" w:lineRule="auto"/>
        <w:rPr>
          <w:color w:val="000000"/>
          <w:sz w:val="20"/>
          <w:szCs w:val="20"/>
        </w:rPr>
      </w:pPr>
      <w:r w:rsidRPr="00DF35F7">
        <w:rPr>
          <w:color w:val="000000"/>
          <w:sz w:val="20"/>
          <w:szCs w:val="20"/>
        </w:rPr>
        <w:t>nella missione 20, programma 2 è presente un accantonamento al fondo crediti di dubbia esigibilità (FCDE) di:</w:t>
      </w:r>
    </w:p>
    <w:p w:rsidRPr="00DF35F7" w:rsidR="006B2648" w:rsidP="003F5C5F" w:rsidRDefault="00BF0213" w14:paraId="518DDA52" w14:textId="2B7B1D82">
      <w:pPr>
        <w:pStyle w:val="Paragrafoelenco"/>
        <w:widowControl w:val="0"/>
        <w:numPr>
          <w:ilvl w:val="0"/>
          <w:numId w:val="25"/>
        </w:numPr>
        <w:pBdr>
          <w:top w:val="nil"/>
          <w:left w:val="nil"/>
          <w:bottom w:val="nil"/>
          <w:right w:val="nil"/>
          <w:between w:val="nil"/>
        </w:pBdr>
        <w:spacing w:after="120" w:line="240" w:lineRule="auto"/>
        <w:rPr>
          <w:color w:val="000000"/>
          <w:sz w:val="20"/>
          <w:szCs w:val="20"/>
        </w:rPr>
      </w:pPr>
      <w:r w:rsidRPr="00DF35F7">
        <w:rPr>
          <w:color w:val="000000"/>
          <w:sz w:val="20"/>
          <w:szCs w:val="20"/>
        </w:rPr>
        <w:t>€ 156.000,00 per l’anno 2024;</w:t>
      </w:r>
    </w:p>
    <w:p w:rsidR="00DF35F7" w:rsidP="003F5C5F" w:rsidRDefault="00BF0213" w14:paraId="7513C555" w14:textId="77777777">
      <w:pPr>
        <w:pStyle w:val="Paragrafoelenco"/>
        <w:widowControl w:val="0"/>
        <w:numPr>
          <w:ilvl w:val="0"/>
          <w:numId w:val="25"/>
        </w:numPr>
        <w:pBdr>
          <w:top w:val="nil"/>
          <w:left w:val="nil"/>
          <w:bottom w:val="nil"/>
          <w:right w:val="nil"/>
          <w:between w:val="nil"/>
        </w:pBdr>
        <w:spacing w:after="120" w:line="240" w:lineRule="auto"/>
        <w:rPr>
          <w:color w:val="000000"/>
          <w:sz w:val="20"/>
          <w:szCs w:val="20"/>
        </w:rPr>
      </w:pPr>
      <w:r w:rsidRPr="00DF35F7">
        <w:rPr>
          <w:color w:val="000000"/>
          <w:sz w:val="20"/>
          <w:szCs w:val="20"/>
        </w:rPr>
        <w:t>€ 161.100,00 per l’anno 2025;</w:t>
      </w:r>
    </w:p>
    <w:p w:rsidRPr="00DF35F7" w:rsidR="006B2648" w:rsidP="003F5C5F" w:rsidRDefault="00BF0213" w14:paraId="518DDA54" w14:textId="4C4102C3">
      <w:pPr>
        <w:pStyle w:val="Paragrafoelenco"/>
        <w:widowControl w:val="0"/>
        <w:numPr>
          <w:ilvl w:val="0"/>
          <w:numId w:val="25"/>
        </w:numPr>
        <w:pBdr>
          <w:top w:val="nil"/>
          <w:left w:val="nil"/>
          <w:bottom w:val="nil"/>
          <w:right w:val="nil"/>
          <w:between w:val="nil"/>
        </w:pBdr>
        <w:spacing w:after="120" w:line="240" w:lineRule="auto"/>
        <w:rPr>
          <w:color w:val="000000"/>
          <w:sz w:val="20"/>
          <w:szCs w:val="20"/>
        </w:rPr>
      </w:pPr>
      <w:r w:rsidRPr="00DF35F7">
        <w:rPr>
          <w:color w:val="000000"/>
          <w:sz w:val="20"/>
          <w:szCs w:val="20"/>
        </w:rPr>
        <w:t>€ 163.900,00 per l’anno 2026;</w:t>
      </w:r>
    </w:p>
    <w:p w:rsidRPr="00DF35F7" w:rsidR="006B2648" w:rsidP="003F5C5F" w:rsidRDefault="00BF0213" w14:paraId="518DDA55" w14:textId="77777777">
      <w:pPr>
        <w:pStyle w:val="Paragrafoelenco"/>
        <w:widowControl w:val="0"/>
        <w:numPr>
          <w:ilvl w:val="0"/>
          <w:numId w:val="24"/>
        </w:numPr>
        <w:pBdr>
          <w:top w:val="nil"/>
          <w:left w:val="nil"/>
          <w:bottom w:val="nil"/>
          <w:right w:val="nil"/>
          <w:between w:val="nil"/>
        </w:pBdr>
        <w:spacing w:after="120" w:line="240" w:lineRule="auto"/>
        <w:rPr>
          <w:color w:val="000000"/>
          <w:sz w:val="20"/>
          <w:szCs w:val="20"/>
        </w:rPr>
      </w:pPr>
      <w:r w:rsidRPr="00DF35F7">
        <w:rPr>
          <w:color w:val="000000"/>
          <w:sz w:val="20"/>
          <w:szCs w:val="20"/>
        </w:rPr>
        <w:t xml:space="preserve">gli importi accantonati nella missione 20, programma 2, </w:t>
      </w:r>
      <w:r w:rsidRPr="00DF35F7">
        <w:rPr>
          <w:b/>
          <w:color w:val="000000"/>
          <w:sz w:val="20"/>
          <w:szCs w:val="20"/>
        </w:rPr>
        <w:t>corrispondono</w:t>
      </w:r>
      <w:r w:rsidRPr="00DF35F7">
        <w:rPr>
          <w:color w:val="000000"/>
          <w:sz w:val="20"/>
          <w:szCs w:val="20"/>
        </w:rPr>
        <w:t xml:space="preserve"> con quanto riportano nell’allegato c), colonna c).</w:t>
      </w:r>
    </w:p>
    <w:p w:rsidR="006B2648" w:rsidP="003F5C5F" w:rsidRDefault="00BF0213" w14:paraId="518DDA56"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w:t>
      </w:r>
    </w:p>
    <w:p w:rsidR="006B2648" w:rsidP="003F5C5F" w:rsidRDefault="00BF0213" w14:paraId="518DDA57" w14:textId="77777777">
      <w:pPr>
        <w:widowControl w:val="0"/>
        <w:numPr>
          <w:ilvl w:val="0"/>
          <w:numId w:val="26"/>
        </w:numPr>
        <w:pBdr>
          <w:top w:val="nil"/>
          <w:left w:val="nil"/>
          <w:bottom w:val="nil"/>
          <w:right w:val="nil"/>
          <w:between w:val="nil"/>
        </w:pBdr>
        <w:spacing w:after="0" w:line="240" w:lineRule="auto"/>
        <w:rPr>
          <w:color w:val="000000"/>
          <w:sz w:val="20"/>
          <w:szCs w:val="20"/>
        </w:rPr>
      </w:pPr>
      <w:r>
        <w:rPr>
          <w:color w:val="000000"/>
          <w:sz w:val="20"/>
          <w:szCs w:val="20"/>
        </w:rPr>
        <w:t>la regolarità del calcolo del fondo crediti dubbia esigibilità ed il rispetto dell’accantonamento per l’intero importo.</w:t>
      </w:r>
    </w:p>
    <w:p w:rsidR="006B2648" w:rsidP="003F5C5F" w:rsidRDefault="00BF0213" w14:paraId="518DDA58" w14:textId="77777777">
      <w:pPr>
        <w:widowControl w:val="0"/>
        <w:numPr>
          <w:ilvl w:val="0"/>
          <w:numId w:val="26"/>
        </w:numPr>
        <w:pBdr>
          <w:top w:val="nil"/>
          <w:left w:val="nil"/>
          <w:bottom w:val="nil"/>
          <w:right w:val="nil"/>
          <w:between w:val="nil"/>
        </w:pBdr>
        <w:spacing w:after="0" w:line="240" w:lineRule="auto"/>
        <w:rPr>
          <w:color w:val="000000"/>
          <w:sz w:val="20"/>
          <w:szCs w:val="20"/>
        </w:rPr>
      </w:pPr>
      <w:r>
        <w:rPr>
          <w:color w:val="000000"/>
          <w:sz w:val="20"/>
          <w:szCs w:val="20"/>
        </w:rPr>
        <w:t xml:space="preserve">che l’Ente </w:t>
      </w:r>
      <w:r>
        <w:rPr>
          <w:b/>
          <w:color w:val="000000"/>
          <w:sz w:val="20"/>
          <w:szCs w:val="20"/>
        </w:rPr>
        <w:t>ha utilizzato</w:t>
      </w:r>
      <w:r>
        <w:rPr>
          <w:color w:val="000000"/>
          <w:sz w:val="20"/>
          <w:szCs w:val="20"/>
        </w:rPr>
        <w:t xml:space="preserve"> il metodo ordinario;</w:t>
      </w:r>
    </w:p>
    <w:p w:rsidR="006B2648" w:rsidP="003F5C5F" w:rsidRDefault="00BF0213" w14:paraId="518DDA59" w14:textId="77777777">
      <w:pPr>
        <w:widowControl w:val="0"/>
        <w:numPr>
          <w:ilvl w:val="0"/>
          <w:numId w:val="26"/>
        </w:numPr>
        <w:pBdr>
          <w:top w:val="nil"/>
          <w:left w:val="nil"/>
          <w:bottom w:val="nil"/>
          <w:right w:val="nil"/>
          <w:between w:val="nil"/>
        </w:pBdr>
        <w:spacing w:after="0" w:line="240" w:lineRule="auto"/>
        <w:rPr>
          <w:b/>
          <w:color w:val="000000"/>
          <w:sz w:val="20"/>
          <w:szCs w:val="20"/>
        </w:rPr>
      </w:pPr>
      <w:r>
        <w:rPr>
          <w:color w:val="000000"/>
          <w:sz w:val="20"/>
          <w:szCs w:val="20"/>
        </w:rPr>
        <w:t xml:space="preserve">che l’Ente per calcolare le percentuali ha utilizzato uno dei tre metodi consentiti come definiti dall’esempio n. 5 del principio contabile </w:t>
      </w:r>
      <w:proofErr w:type="spellStart"/>
      <w:r>
        <w:rPr>
          <w:color w:val="000000"/>
          <w:sz w:val="20"/>
          <w:szCs w:val="20"/>
        </w:rPr>
        <w:t>All</w:t>
      </w:r>
      <w:proofErr w:type="spellEnd"/>
      <w:r>
        <w:rPr>
          <w:color w:val="000000"/>
          <w:sz w:val="20"/>
          <w:szCs w:val="20"/>
        </w:rPr>
        <w:t xml:space="preserve">. 4/2 alla luce delle indicazioni contenute nell’aggiornamento dello stesso principio in seguito al DM del 25/07/2023: </w:t>
      </w:r>
      <w:r>
        <w:rPr>
          <w:b/>
          <w:color w:val="000000"/>
          <w:sz w:val="20"/>
          <w:szCs w:val="20"/>
        </w:rPr>
        <w:t>Media semplice</w:t>
      </w:r>
    </w:p>
    <w:p w:rsidR="006B2648" w:rsidP="003F5C5F" w:rsidRDefault="00BF0213" w14:paraId="518DDA5A" w14:textId="77777777">
      <w:pPr>
        <w:widowControl w:val="0"/>
        <w:numPr>
          <w:ilvl w:val="0"/>
          <w:numId w:val="26"/>
        </w:numPr>
        <w:pBdr>
          <w:top w:val="nil"/>
          <w:left w:val="nil"/>
          <w:bottom w:val="nil"/>
          <w:right w:val="nil"/>
          <w:between w:val="nil"/>
        </w:pBdr>
        <w:spacing w:after="0" w:line="240" w:lineRule="auto"/>
        <w:rPr>
          <w:color w:val="000000"/>
          <w:sz w:val="20"/>
          <w:szCs w:val="20"/>
        </w:rPr>
      </w:pPr>
      <w:r>
        <w:rPr>
          <w:color w:val="000000"/>
          <w:sz w:val="20"/>
          <w:szCs w:val="20"/>
        </w:rPr>
        <w:t>che l’Ente nella scelta del livello di analisi ha fatto riferimento ai capitoli;</w:t>
      </w:r>
    </w:p>
    <w:p w:rsidR="006B2648" w:rsidP="003F5C5F" w:rsidRDefault="00BF0213" w14:paraId="518DDA5B" w14:textId="77777777">
      <w:pPr>
        <w:widowControl w:val="0"/>
        <w:numPr>
          <w:ilvl w:val="0"/>
          <w:numId w:val="26"/>
        </w:numPr>
        <w:pBdr>
          <w:top w:val="nil"/>
          <w:left w:val="nil"/>
          <w:bottom w:val="nil"/>
          <w:right w:val="nil"/>
          <w:between w:val="nil"/>
        </w:pBdr>
        <w:spacing w:after="0" w:line="240" w:lineRule="auto"/>
        <w:rPr>
          <w:color w:val="000000"/>
          <w:sz w:val="20"/>
          <w:szCs w:val="20"/>
        </w:rPr>
      </w:pPr>
      <w:r>
        <w:rPr>
          <w:color w:val="000000"/>
          <w:sz w:val="20"/>
          <w:szCs w:val="20"/>
        </w:rPr>
        <w:t xml:space="preserve">che la nota integrativa </w:t>
      </w:r>
      <w:r>
        <w:rPr>
          <w:b/>
          <w:color w:val="000000"/>
          <w:sz w:val="20"/>
          <w:szCs w:val="20"/>
        </w:rPr>
        <w:t>fornisce</w:t>
      </w:r>
      <w:r>
        <w:rPr>
          <w:color w:val="000000"/>
          <w:sz w:val="20"/>
          <w:szCs w:val="20"/>
        </w:rPr>
        <w:t xml:space="preserve"> adeguata illustrazione delle entrate che l'Ente non ha considerato di dubbia e difficile esazione e per le quali non si è provveduto all'accantonamento al Fondo crediti di dubbia esigibilità (FCDE)</w:t>
      </w:r>
      <w:proofErr w:type="gramStart"/>
      <w:r>
        <w:rPr>
          <w:color w:val="000000"/>
          <w:sz w:val="20"/>
          <w:szCs w:val="20"/>
        </w:rPr>
        <w:t>. ;</w:t>
      </w:r>
      <w:proofErr w:type="gramEnd"/>
    </w:p>
    <w:p w:rsidR="006B2648" w:rsidP="003F5C5F" w:rsidRDefault="00BF0213" w14:paraId="518DDA5C" w14:textId="77777777">
      <w:pPr>
        <w:widowControl w:val="0"/>
        <w:numPr>
          <w:ilvl w:val="0"/>
          <w:numId w:val="26"/>
        </w:numPr>
        <w:pBdr>
          <w:top w:val="nil"/>
          <w:left w:val="nil"/>
          <w:bottom w:val="nil"/>
          <w:right w:val="nil"/>
          <w:between w:val="nil"/>
        </w:pBdr>
        <w:spacing w:after="0" w:line="240" w:lineRule="auto"/>
        <w:rPr>
          <w:color w:val="000000"/>
          <w:sz w:val="20"/>
          <w:szCs w:val="20"/>
        </w:rPr>
      </w:pPr>
      <w:r>
        <w:rPr>
          <w:color w:val="000000"/>
          <w:sz w:val="20"/>
          <w:szCs w:val="20"/>
        </w:rPr>
        <w:t xml:space="preserve">che l’Ente </w:t>
      </w:r>
      <w:r>
        <w:rPr>
          <w:b/>
          <w:color w:val="000000"/>
          <w:sz w:val="20"/>
          <w:szCs w:val="20"/>
        </w:rPr>
        <w:t>si è avvalso</w:t>
      </w:r>
      <w:r>
        <w:rPr>
          <w:color w:val="000000"/>
          <w:sz w:val="20"/>
          <w:szCs w:val="20"/>
        </w:rPr>
        <w:t xml:space="preserve"> della c.d. “regola del +1” come da FAQ 26/27 di </w:t>
      </w:r>
      <w:proofErr w:type="spellStart"/>
      <w:r>
        <w:rPr>
          <w:color w:val="000000"/>
          <w:sz w:val="20"/>
          <w:szCs w:val="20"/>
        </w:rPr>
        <w:t>Arconet</w:t>
      </w:r>
      <w:proofErr w:type="spellEnd"/>
      <w:r>
        <w:rPr>
          <w:color w:val="000000"/>
          <w:sz w:val="20"/>
          <w:szCs w:val="20"/>
        </w:rPr>
        <w:t xml:space="preserve"> e come anche indicato nell’esempio n. 5 del principio contabile </w:t>
      </w:r>
      <w:proofErr w:type="spellStart"/>
      <w:r>
        <w:rPr>
          <w:color w:val="000000"/>
          <w:sz w:val="20"/>
          <w:szCs w:val="20"/>
        </w:rPr>
        <w:t>All</w:t>
      </w:r>
      <w:proofErr w:type="spellEnd"/>
      <w:r>
        <w:rPr>
          <w:color w:val="000000"/>
          <w:sz w:val="20"/>
          <w:szCs w:val="20"/>
        </w:rPr>
        <w:t xml:space="preserve">. 4/2 (alla luce delle indicazioni contenute nell’aggiornamento dello stesso principio in seguito al DM del 25/07/2023) </w:t>
      </w:r>
      <w:r>
        <w:rPr>
          <w:b/>
          <w:color w:val="000000"/>
          <w:sz w:val="20"/>
          <w:szCs w:val="20"/>
        </w:rPr>
        <w:t>che prevede la possibilità di determinare il rapporto tra incassi di competenza e i relativi accertamenti, considerando tra gli incassi anche le riscossioni effettuate nell’anno successivo  in conto residui dell’anno precedente</w:t>
      </w:r>
      <w:r>
        <w:rPr>
          <w:color w:val="000000"/>
          <w:sz w:val="20"/>
          <w:szCs w:val="20"/>
        </w:rPr>
        <w:t>;</w:t>
      </w:r>
    </w:p>
    <w:p w:rsidR="006B2648" w:rsidP="003F5C5F" w:rsidRDefault="00BF0213" w14:paraId="518DDA5D" w14:textId="1DBEE605">
      <w:pPr>
        <w:widowControl w:val="0"/>
        <w:numPr>
          <w:ilvl w:val="0"/>
          <w:numId w:val="26"/>
        </w:numPr>
        <w:pBdr>
          <w:top w:val="nil"/>
          <w:left w:val="nil"/>
          <w:bottom w:val="nil"/>
          <w:right w:val="nil"/>
          <w:between w:val="nil"/>
        </w:pBdr>
        <w:spacing w:after="120" w:line="240" w:lineRule="auto"/>
        <w:rPr>
          <w:color w:val="000000"/>
          <w:sz w:val="20"/>
          <w:szCs w:val="20"/>
        </w:rPr>
      </w:pPr>
      <w:r>
        <w:rPr>
          <w:color w:val="000000"/>
          <w:sz w:val="20"/>
          <w:szCs w:val="20"/>
        </w:rPr>
        <w:t xml:space="preserve">l’Ente ai fini del calcolo della media </w:t>
      </w:r>
      <w:r>
        <w:rPr>
          <w:b/>
          <w:color w:val="000000"/>
          <w:sz w:val="20"/>
          <w:szCs w:val="20"/>
        </w:rPr>
        <w:t>si è avvalso</w:t>
      </w:r>
      <w:r>
        <w:rPr>
          <w:color w:val="000000"/>
          <w:sz w:val="20"/>
          <w:szCs w:val="20"/>
        </w:rPr>
        <w:t xml:space="preserve"> nel bilancio di previsione, della facoltà (art. 107 </w:t>
      </w:r>
      <w:r w:rsidR="00DF35F7">
        <w:rPr>
          <w:color w:val="000000"/>
          <w:sz w:val="20"/>
          <w:szCs w:val="20"/>
        </w:rPr>
        <w:t>bis DL</w:t>
      </w:r>
      <w:r>
        <w:rPr>
          <w:color w:val="000000"/>
          <w:sz w:val="20"/>
          <w:szCs w:val="20"/>
        </w:rPr>
        <w:t xml:space="preserve"> 18/2020 modificato dall’art. 30-bis DL 41/21) di effettuare il calcolo dell’ultimo quinquennio per le entrate del titolo 1 e 3 con i dati del 2019 in luogo di quelli del 2020 e del 2021.</w:t>
      </w:r>
    </w:p>
    <w:p w:rsidR="006B2648" w:rsidP="003F5C5F" w:rsidRDefault="00BF0213" w14:paraId="518DDA5E"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Il fondo crediti di dubbia esigibilità per gli anni 2024-2026 risulta come dai seguenti prospetti: </w:t>
      </w:r>
    </w:p>
    <w:tbl>
      <w:tblPr>
        <w:tblStyle w:val="aa"/>
        <w:tblW w:w="5000" w:type="pct"/>
        <w:tblInd w:w="0" w:type="dxa"/>
        <w:tblLook w:val="0400" w:firstRow="0" w:lastRow="0" w:firstColumn="0" w:lastColumn="0" w:noHBand="0" w:noVBand="1"/>
      </w:tblPr>
      <w:tblGrid>
        <w:gridCol w:w="5292"/>
        <w:gridCol w:w="1335"/>
        <w:gridCol w:w="1152"/>
        <w:gridCol w:w="1281"/>
      </w:tblGrid>
      <w:tr w:rsidR="006B2648" w:rsidTr="00DF35F7" w14:paraId="518DDA63" w14:textId="77777777">
        <w:trPr>
          <w:trHeight w:val="255"/>
        </w:trPr>
        <w:tc>
          <w:tcPr>
            <w:tcW w:w="2920" w:type="pct"/>
            <w:tcBorders>
              <w:top w:val="single" w:color="000000" w:sz="4" w:space="0"/>
              <w:left w:val="single" w:color="000000" w:sz="4" w:space="0"/>
              <w:bottom w:val="single" w:color="000000" w:sz="4" w:space="0"/>
              <w:right w:val="single" w:color="000000" w:sz="4" w:space="0"/>
            </w:tcBorders>
            <w:shd w:val="clear" w:color="auto" w:fill="DAEEF3"/>
            <w:vAlign w:val="bottom"/>
          </w:tcPr>
          <w:p w:rsidR="006B2648" w:rsidP="003F5C5F" w:rsidRDefault="00BF0213" w14:paraId="518DDA5F" w14:textId="77777777">
            <w:pPr>
              <w:widowControl w:val="0"/>
              <w:jc w:val="center"/>
              <w:rPr>
                <w:rFonts w:ascii="Calibri" w:hAnsi="Calibri" w:eastAsia="Calibri" w:cs="Calibri"/>
                <w:b/>
                <w:color w:val="000000"/>
                <w:sz w:val="20"/>
                <w:szCs w:val="20"/>
              </w:rPr>
            </w:pPr>
            <w:bookmarkStart w:name="_heading=h.1jlao46" w:colFirst="0" w:colLast="0" w:id="42"/>
            <w:bookmarkEnd w:id="42"/>
            <w:r>
              <w:rPr>
                <w:rFonts w:ascii="Calibri" w:hAnsi="Calibri" w:eastAsia="Calibri" w:cs="Calibri"/>
                <w:b/>
                <w:color w:val="000000"/>
                <w:sz w:val="20"/>
                <w:szCs w:val="20"/>
              </w:rPr>
              <w:t>Missione 20, Programma 2</w:t>
            </w:r>
          </w:p>
        </w:tc>
        <w:tc>
          <w:tcPr>
            <w:tcW w:w="737" w:type="pct"/>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A60"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2024</w:t>
            </w:r>
          </w:p>
        </w:tc>
        <w:tc>
          <w:tcPr>
            <w:tcW w:w="636" w:type="pct"/>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A61"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2025</w:t>
            </w:r>
          </w:p>
        </w:tc>
        <w:tc>
          <w:tcPr>
            <w:tcW w:w="707" w:type="pct"/>
            <w:tcBorders>
              <w:top w:val="single" w:color="000000" w:sz="4" w:space="0"/>
              <w:left w:val="nil"/>
              <w:bottom w:val="single" w:color="000000" w:sz="4" w:space="0"/>
              <w:right w:val="single" w:color="000000" w:sz="4" w:space="0"/>
            </w:tcBorders>
            <w:shd w:val="clear" w:color="auto" w:fill="DAEEF3"/>
            <w:vAlign w:val="center"/>
          </w:tcPr>
          <w:p w:rsidR="006B2648" w:rsidP="003F5C5F" w:rsidRDefault="00BF0213" w14:paraId="518DDA62" w14:textId="77777777">
            <w:pPr>
              <w:widowControl w:val="0"/>
              <w:jc w:val="center"/>
              <w:rPr>
                <w:rFonts w:ascii="Calibri" w:hAnsi="Calibri" w:eastAsia="Calibri" w:cs="Calibri"/>
                <w:b/>
                <w:color w:val="000000"/>
                <w:sz w:val="20"/>
                <w:szCs w:val="20"/>
              </w:rPr>
            </w:pPr>
            <w:r>
              <w:rPr>
                <w:rFonts w:ascii="Calibri" w:hAnsi="Calibri" w:eastAsia="Calibri" w:cs="Calibri"/>
                <w:b/>
                <w:color w:val="000000"/>
                <w:sz w:val="20"/>
                <w:szCs w:val="20"/>
              </w:rPr>
              <w:t>2026</w:t>
            </w:r>
          </w:p>
        </w:tc>
      </w:tr>
      <w:tr w:rsidR="006B2648" w:rsidTr="00DF35F7" w14:paraId="518DDA68" w14:textId="77777777">
        <w:trPr>
          <w:trHeight w:val="465"/>
        </w:trPr>
        <w:tc>
          <w:tcPr>
            <w:tcW w:w="2920" w:type="pct"/>
            <w:tcBorders>
              <w:top w:val="single" w:color="000000" w:sz="4" w:space="0"/>
              <w:left w:val="single" w:color="000000" w:sz="4" w:space="0"/>
              <w:bottom w:val="single" w:color="000000" w:sz="4" w:space="0"/>
              <w:right w:val="single" w:color="000000" w:sz="4" w:space="0"/>
            </w:tcBorders>
            <w:shd w:val="clear" w:color="auto" w:fill="auto"/>
            <w:vAlign w:val="center"/>
          </w:tcPr>
          <w:p w:rsidR="006B2648" w:rsidP="003F5C5F" w:rsidRDefault="00BF0213" w14:paraId="518DDA64" w14:textId="77777777">
            <w:pPr>
              <w:widowControl w:val="0"/>
              <w:jc w:val="left"/>
              <w:rPr>
                <w:rFonts w:ascii="Calibri" w:hAnsi="Calibri" w:eastAsia="Calibri" w:cs="Calibri"/>
                <w:color w:val="000000"/>
                <w:sz w:val="20"/>
                <w:szCs w:val="20"/>
              </w:rPr>
            </w:pPr>
            <w:r>
              <w:rPr>
                <w:rFonts w:ascii="Calibri" w:hAnsi="Calibri" w:eastAsia="Calibri" w:cs="Calibri"/>
                <w:color w:val="000000"/>
                <w:sz w:val="20"/>
                <w:szCs w:val="20"/>
              </w:rPr>
              <w:t>Fondo crediti dubbia esigibilità accantonato in conto competenza</w:t>
            </w:r>
          </w:p>
        </w:tc>
        <w:tc>
          <w:tcPr>
            <w:tcW w:w="737" w:type="pct"/>
            <w:tcBorders>
              <w:top w:val="nil"/>
              <w:left w:val="nil"/>
              <w:bottom w:val="single" w:color="000000" w:sz="4" w:space="0"/>
              <w:right w:val="single" w:color="000000" w:sz="4" w:space="0"/>
            </w:tcBorders>
            <w:shd w:val="clear" w:color="auto" w:fill="auto"/>
            <w:vAlign w:val="center"/>
          </w:tcPr>
          <w:p w:rsidR="006B2648" w:rsidP="003F5C5F" w:rsidRDefault="00BF0213" w14:paraId="518DDA65"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156.000,00</w:t>
            </w:r>
          </w:p>
        </w:tc>
        <w:tc>
          <w:tcPr>
            <w:tcW w:w="636" w:type="pct"/>
            <w:tcBorders>
              <w:top w:val="nil"/>
              <w:left w:val="nil"/>
              <w:bottom w:val="single" w:color="000000" w:sz="4" w:space="0"/>
              <w:right w:val="single" w:color="000000" w:sz="4" w:space="0"/>
            </w:tcBorders>
            <w:shd w:val="clear" w:color="auto" w:fill="auto"/>
            <w:vAlign w:val="center"/>
          </w:tcPr>
          <w:p w:rsidR="006B2648" w:rsidP="003F5C5F" w:rsidRDefault="00BF0213" w14:paraId="518DDA66"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161.000,00</w:t>
            </w:r>
          </w:p>
        </w:tc>
        <w:tc>
          <w:tcPr>
            <w:tcW w:w="707" w:type="pct"/>
            <w:tcBorders>
              <w:top w:val="nil"/>
              <w:left w:val="nil"/>
              <w:bottom w:val="single" w:color="000000" w:sz="4" w:space="0"/>
              <w:right w:val="single" w:color="000000" w:sz="4" w:space="0"/>
            </w:tcBorders>
            <w:shd w:val="clear" w:color="auto" w:fill="auto"/>
            <w:vAlign w:val="center"/>
          </w:tcPr>
          <w:p w:rsidR="006B2648" w:rsidP="003F5C5F" w:rsidRDefault="00BF0213" w14:paraId="518DDA67" w14:textId="77777777">
            <w:pPr>
              <w:widowControl w:val="0"/>
              <w:jc w:val="right"/>
              <w:rPr>
                <w:rFonts w:ascii="Calibri" w:hAnsi="Calibri" w:eastAsia="Calibri" w:cs="Calibri"/>
                <w:color w:val="000000"/>
                <w:sz w:val="20"/>
                <w:szCs w:val="20"/>
              </w:rPr>
            </w:pPr>
            <w:r>
              <w:rPr>
                <w:rFonts w:ascii="Calibri" w:hAnsi="Calibri" w:eastAsia="Calibri" w:cs="Calibri"/>
                <w:color w:val="000000"/>
                <w:sz w:val="20"/>
                <w:szCs w:val="20"/>
              </w:rPr>
              <w:t>163.900,00</w:t>
            </w:r>
          </w:p>
        </w:tc>
      </w:tr>
    </w:tbl>
    <w:p w:rsidR="006B2648" w:rsidP="003F5C5F" w:rsidRDefault="006B2648" w14:paraId="518DDA69" w14:textId="77777777">
      <w:pPr>
        <w:widowControl w:val="0"/>
        <w:pBdr>
          <w:top w:val="nil"/>
          <w:left w:val="nil"/>
          <w:bottom w:val="nil"/>
          <w:right w:val="nil"/>
          <w:between w:val="nil"/>
        </w:pBdr>
        <w:spacing w:after="120" w:line="240" w:lineRule="auto"/>
        <w:ind w:hanging="2"/>
        <w:rPr>
          <w:b/>
          <w:color w:val="000000"/>
          <w:sz w:val="20"/>
          <w:szCs w:val="20"/>
        </w:rPr>
      </w:pPr>
    </w:p>
    <w:p w:rsidR="006B2648" w:rsidP="003F5C5F" w:rsidRDefault="00BF0213" w14:paraId="518DDA6A" w14:textId="77777777">
      <w:pPr>
        <w:widowControl w:val="0"/>
        <w:pBdr>
          <w:top w:val="nil"/>
          <w:left w:val="nil"/>
          <w:bottom w:val="nil"/>
          <w:right w:val="nil"/>
          <w:between w:val="nil"/>
        </w:pBdr>
        <w:spacing w:after="120" w:line="240" w:lineRule="auto"/>
        <w:rPr>
          <w:b/>
          <w:i/>
          <w:color w:val="000000"/>
          <w:sz w:val="20"/>
          <w:szCs w:val="20"/>
        </w:rPr>
      </w:pPr>
      <w:bookmarkStart w:name="_heading=h.49x2ik5" w:colFirst="0" w:colLast="0" w:id="43"/>
      <w:bookmarkEnd w:id="43"/>
      <w:r>
        <w:rPr>
          <w:b/>
          <w:i/>
          <w:color w:val="000000"/>
          <w:sz w:val="20"/>
          <w:szCs w:val="20"/>
        </w:rPr>
        <w:t>8.4. Fondi per spese potenziali</w:t>
      </w:r>
    </w:p>
    <w:p w:rsidR="006B2648" w:rsidP="003F5C5F" w:rsidRDefault="00BF0213" w14:paraId="518DDA6B"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w:t>
      </w:r>
    </w:p>
    <w:p w:rsidR="006B2648" w:rsidP="003F5C5F" w:rsidRDefault="00BF0213" w14:paraId="518DDA6C" w14:textId="54023D4E">
      <w:pPr>
        <w:widowControl w:val="0"/>
        <w:numPr>
          <w:ilvl w:val="0"/>
          <w:numId w:val="8"/>
        </w:numPr>
        <w:pBdr>
          <w:top w:val="nil"/>
          <w:left w:val="nil"/>
          <w:bottom w:val="nil"/>
          <w:right w:val="nil"/>
          <w:between w:val="nil"/>
        </w:pBdr>
        <w:spacing w:after="0" w:line="240" w:lineRule="auto"/>
        <w:rPr>
          <w:color w:val="000000"/>
          <w:sz w:val="20"/>
          <w:szCs w:val="20"/>
        </w:rPr>
      </w:pPr>
      <w:r>
        <w:rPr>
          <w:color w:val="000000"/>
          <w:sz w:val="20"/>
          <w:szCs w:val="20"/>
        </w:rPr>
        <w:t xml:space="preserve">lo stanziamento del fondo rischi contenzioso, con particolare riferimento a quello sorto nell’esercizio precedente (compreso l’esercizio in corso, in caso di esercizio provvisorio) </w:t>
      </w:r>
      <w:r>
        <w:rPr>
          <w:b/>
          <w:color w:val="000000"/>
          <w:sz w:val="20"/>
          <w:szCs w:val="20"/>
        </w:rPr>
        <w:t>è</w:t>
      </w:r>
      <w:r>
        <w:rPr>
          <w:color w:val="000000"/>
          <w:sz w:val="20"/>
          <w:szCs w:val="20"/>
        </w:rPr>
        <w:t xml:space="preserve"> congruo</w:t>
      </w:r>
      <w:r w:rsidR="00DF35F7">
        <w:rPr>
          <w:color w:val="000000"/>
          <w:sz w:val="20"/>
          <w:szCs w:val="20"/>
        </w:rPr>
        <w:t>;</w:t>
      </w:r>
    </w:p>
    <w:p w:rsidR="006B2648" w:rsidP="003F5C5F" w:rsidRDefault="00BF0213" w14:paraId="518DDA6D" w14:textId="77777777">
      <w:pPr>
        <w:widowControl w:val="0"/>
        <w:numPr>
          <w:ilvl w:val="0"/>
          <w:numId w:val="8"/>
        </w:numPr>
        <w:pBdr>
          <w:top w:val="nil"/>
          <w:left w:val="nil"/>
          <w:bottom w:val="nil"/>
          <w:right w:val="nil"/>
          <w:between w:val="nil"/>
        </w:pBdr>
        <w:spacing w:after="0" w:line="240" w:lineRule="auto"/>
        <w:rPr>
          <w:color w:val="000000"/>
          <w:sz w:val="20"/>
          <w:szCs w:val="20"/>
        </w:rPr>
      </w:pPr>
      <w:r>
        <w:rPr>
          <w:color w:val="000000"/>
          <w:sz w:val="20"/>
          <w:szCs w:val="20"/>
        </w:rPr>
        <w:t xml:space="preserve">ai fini della verifica della congruità dello stanziamento alla missione 20 del Fondo rischi contenzioso, l’Ente </w:t>
      </w:r>
      <w:r>
        <w:rPr>
          <w:b/>
          <w:color w:val="000000"/>
          <w:sz w:val="20"/>
          <w:szCs w:val="20"/>
        </w:rPr>
        <w:t>ha predisposto</w:t>
      </w:r>
      <w:r>
        <w:rPr>
          <w:color w:val="000000"/>
          <w:sz w:val="20"/>
          <w:szCs w:val="20"/>
        </w:rPr>
        <w:t xml:space="preserve"> un elenco di giudizi in corso, con connesso censimento delle rispettive probabilità di soccombenza, con Delibera di Giunta comunale nr. 120 del 24.10.2023;</w:t>
      </w:r>
    </w:p>
    <w:p w:rsidR="006B2648" w:rsidP="003F5C5F" w:rsidRDefault="00BF0213" w14:paraId="518DDA6E" w14:textId="77777777">
      <w:pPr>
        <w:widowControl w:val="0"/>
        <w:numPr>
          <w:ilvl w:val="0"/>
          <w:numId w:val="8"/>
        </w:numPr>
        <w:pBdr>
          <w:top w:val="nil"/>
          <w:left w:val="nil"/>
          <w:bottom w:val="nil"/>
          <w:right w:val="nil"/>
          <w:between w:val="nil"/>
        </w:pBdr>
        <w:spacing w:after="120" w:line="240" w:lineRule="auto"/>
        <w:rPr>
          <w:color w:val="000000"/>
          <w:sz w:val="20"/>
          <w:szCs w:val="20"/>
        </w:rPr>
      </w:pPr>
      <w:r>
        <w:rPr>
          <w:color w:val="000000"/>
          <w:sz w:val="20"/>
          <w:szCs w:val="20"/>
        </w:rPr>
        <w:t xml:space="preserve">l’Ente </w:t>
      </w:r>
      <w:r>
        <w:rPr>
          <w:b/>
          <w:color w:val="000000"/>
          <w:sz w:val="20"/>
          <w:szCs w:val="20"/>
        </w:rPr>
        <w:t>ha provveduto</w:t>
      </w:r>
      <w:r>
        <w:rPr>
          <w:color w:val="000000"/>
          <w:sz w:val="20"/>
          <w:szCs w:val="20"/>
        </w:rPr>
        <w:t xml:space="preserve"> a stanziare nel bilancio 2024-2026 accantonamenti in conto competenza per altre spese potenziali.</w:t>
      </w:r>
    </w:p>
    <w:p w:rsidRPr="00DF35F7" w:rsidR="006B2648" w:rsidP="003F5C5F" w:rsidRDefault="00BF0213" w14:paraId="518DDA6F" w14:textId="77777777">
      <w:pPr>
        <w:widowControl w:val="0"/>
        <w:pBdr>
          <w:top w:val="nil"/>
          <w:left w:val="nil"/>
          <w:bottom w:val="nil"/>
          <w:right w:val="nil"/>
          <w:between w:val="nil"/>
        </w:pBdr>
        <w:spacing w:after="120" w:line="240" w:lineRule="auto"/>
        <w:ind w:hanging="2"/>
        <w:rPr>
          <w:color w:val="000000"/>
          <w:sz w:val="20"/>
          <w:szCs w:val="20"/>
          <w:u w:val="single"/>
        </w:rPr>
      </w:pPr>
      <w:r w:rsidRPr="00DF35F7">
        <w:rPr>
          <w:color w:val="000000"/>
          <w:sz w:val="20"/>
          <w:szCs w:val="20"/>
          <w:u w:val="single"/>
        </w:rPr>
        <w:t>Nella missione 20, programma 3, sono previsti i seguenti accantonamenti:</w:t>
      </w:r>
      <w:bookmarkStart w:name="_heading=h.3hv69ve" w:colFirst="0" w:colLast="0" w:id="44"/>
      <w:bookmarkEnd w:id="44"/>
    </w:p>
    <w:p w:rsidR="006B2648" w:rsidP="003F5C5F" w:rsidRDefault="00BF0213" w14:paraId="518DDA70" w14:textId="77777777">
      <w:pPr>
        <w:widowControl w:val="0"/>
        <w:pBdr>
          <w:top w:val="nil"/>
          <w:left w:val="nil"/>
          <w:bottom w:val="nil"/>
          <w:right w:val="nil"/>
          <w:between w:val="nil"/>
        </w:pBdr>
        <w:spacing w:after="120" w:line="240" w:lineRule="auto"/>
        <w:ind w:hanging="2"/>
        <w:rPr>
          <w:color w:val="000000"/>
          <w:sz w:val="20"/>
          <w:szCs w:val="20"/>
        </w:rPr>
      </w:pPr>
      <w:r>
        <w:rPr>
          <w:noProof/>
        </w:rPr>
        <w:drawing>
          <wp:inline distT="0" distB="0" distL="0" distR="0" wp14:anchorId="518DDB72" wp14:editId="3089D7EC">
            <wp:extent cx="5752214" cy="1432929"/>
            <wp:effectExtent l="0" t="0" r="1270" b="0"/>
            <wp:docPr id="2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773162" cy="1438147"/>
                    </a:xfrm>
                    <a:prstGeom prst="rect">
                      <a:avLst/>
                    </a:prstGeom>
                    <a:ln/>
                  </pic:spPr>
                </pic:pic>
              </a:graphicData>
            </a:graphic>
          </wp:inline>
        </w:drawing>
      </w:r>
    </w:p>
    <w:p w:rsidR="006B2648" w:rsidP="003F5C5F" w:rsidRDefault="00BF0213" w14:paraId="518DDA71" w14:textId="5AFC2B6C">
      <w:pPr>
        <w:widowControl w:val="0"/>
        <w:pBdr>
          <w:top w:val="nil"/>
          <w:left w:val="nil"/>
          <w:bottom w:val="nil"/>
          <w:right w:val="nil"/>
          <w:between w:val="nil"/>
        </w:pBdr>
        <w:spacing w:after="120" w:line="240" w:lineRule="auto"/>
        <w:ind w:right="-2" w:hanging="2"/>
        <w:rPr>
          <w:color w:val="000000"/>
          <w:sz w:val="20"/>
          <w:szCs w:val="20"/>
        </w:rPr>
      </w:pPr>
      <w:r>
        <w:rPr>
          <w:color w:val="000000"/>
          <w:sz w:val="20"/>
          <w:szCs w:val="20"/>
        </w:rPr>
        <w:t xml:space="preserve">L’Organo di revisione ha verificato che l’Ente </w:t>
      </w:r>
      <w:r>
        <w:rPr>
          <w:b/>
          <w:color w:val="000000"/>
          <w:sz w:val="20"/>
          <w:szCs w:val="20"/>
        </w:rPr>
        <w:t>ha accantonato</w:t>
      </w:r>
      <w:r>
        <w:rPr>
          <w:color w:val="000000"/>
          <w:sz w:val="20"/>
          <w:szCs w:val="20"/>
        </w:rPr>
        <w:t xml:space="preserve"> risorse per gli aumenti contrattuali del personale dipendente.</w:t>
      </w:r>
    </w:p>
    <w:p w:rsidR="00FC1D77" w:rsidP="003F5C5F" w:rsidRDefault="00FC1D77" w14:paraId="171AA800" w14:textId="77777777">
      <w:pPr>
        <w:widowControl w:val="0"/>
        <w:pBdr>
          <w:top w:val="nil"/>
          <w:left w:val="nil"/>
          <w:bottom w:val="nil"/>
          <w:right w:val="nil"/>
          <w:between w:val="nil"/>
        </w:pBdr>
        <w:spacing w:after="120" w:line="240" w:lineRule="auto"/>
        <w:ind w:right="-2" w:hanging="2"/>
        <w:rPr>
          <w:color w:val="000000"/>
          <w:sz w:val="20"/>
          <w:szCs w:val="20"/>
        </w:rPr>
      </w:pPr>
    </w:p>
    <w:p w:rsidR="006B2648" w:rsidP="003F5C5F" w:rsidRDefault="00BF0213" w14:paraId="518DDA73" w14:textId="77777777">
      <w:pPr>
        <w:widowControl w:val="0"/>
        <w:pBdr>
          <w:top w:val="nil"/>
          <w:left w:val="nil"/>
          <w:bottom w:val="nil"/>
          <w:right w:val="nil"/>
          <w:between w:val="nil"/>
        </w:pBdr>
        <w:spacing w:after="120" w:line="240" w:lineRule="auto"/>
        <w:ind w:right="-2"/>
        <w:rPr>
          <w:b/>
          <w:i/>
          <w:color w:val="000000"/>
          <w:sz w:val="20"/>
          <w:szCs w:val="20"/>
        </w:rPr>
      </w:pPr>
      <w:bookmarkStart w:name="_heading=h.2p2csry" w:colFirst="0" w:colLast="0" w:id="45"/>
      <w:bookmarkEnd w:id="45"/>
      <w:r>
        <w:rPr>
          <w:b/>
          <w:i/>
          <w:color w:val="000000"/>
          <w:sz w:val="20"/>
          <w:szCs w:val="20"/>
        </w:rPr>
        <w:t xml:space="preserve">8.5. Fondo garanzia debiti commerciali </w:t>
      </w:r>
    </w:p>
    <w:p w:rsidR="006B2648" w:rsidP="003F5C5F" w:rsidRDefault="00BF0213" w14:paraId="518DDA74" w14:textId="77777777">
      <w:pPr>
        <w:widowControl w:val="0"/>
        <w:pBdr>
          <w:top w:val="nil"/>
          <w:left w:val="nil"/>
          <w:bottom w:val="nil"/>
          <w:right w:val="nil"/>
          <w:between w:val="nil"/>
        </w:pBdr>
        <w:spacing w:after="120" w:line="240" w:lineRule="auto"/>
        <w:ind w:right="-2" w:hanging="2"/>
        <w:rPr>
          <w:color w:val="000000"/>
          <w:sz w:val="20"/>
          <w:szCs w:val="20"/>
        </w:rPr>
      </w:pPr>
      <w:r>
        <w:rPr>
          <w:color w:val="000000"/>
          <w:sz w:val="20"/>
          <w:szCs w:val="20"/>
        </w:rPr>
        <w:t xml:space="preserve">L’Ente al 31.12.2023 </w:t>
      </w:r>
      <w:r>
        <w:rPr>
          <w:b/>
          <w:color w:val="000000"/>
          <w:sz w:val="20"/>
          <w:szCs w:val="20"/>
        </w:rPr>
        <w:t>dovrebbe rispettare</w:t>
      </w:r>
      <w:r>
        <w:rPr>
          <w:color w:val="000000"/>
          <w:sz w:val="20"/>
          <w:szCs w:val="20"/>
        </w:rPr>
        <w:t xml:space="preserve"> i criteri previsti dalla norma, e pertanto </w:t>
      </w:r>
      <w:r>
        <w:rPr>
          <w:b/>
          <w:color w:val="000000"/>
          <w:sz w:val="20"/>
          <w:szCs w:val="20"/>
        </w:rPr>
        <w:t>non è soggetto</w:t>
      </w:r>
      <w:r>
        <w:rPr>
          <w:color w:val="000000"/>
          <w:sz w:val="20"/>
          <w:szCs w:val="20"/>
        </w:rPr>
        <w:t xml:space="preserve"> ad effettuare l’accantonamento al fondo garanzia debiti commerciali.</w:t>
      </w:r>
    </w:p>
    <w:p w:rsidR="006B2648" w:rsidP="003F5C5F" w:rsidRDefault="00BF0213" w14:paraId="518DDA75" w14:textId="77777777">
      <w:pPr>
        <w:widowControl w:val="0"/>
        <w:pBdr>
          <w:top w:val="nil"/>
          <w:left w:val="nil"/>
          <w:bottom w:val="nil"/>
          <w:right w:val="nil"/>
          <w:between w:val="nil"/>
        </w:pBdr>
        <w:spacing w:after="120" w:line="240" w:lineRule="auto"/>
        <w:ind w:right="-2" w:hanging="2"/>
        <w:rPr>
          <w:color w:val="000000"/>
          <w:sz w:val="20"/>
          <w:szCs w:val="20"/>
        </w:rPr>
      </w:pPr>
      <w:r>
        <w:rPr>
          <w:color w:val="000000"/>
          <w:sz w:val="20"/>
          <w:szCs w:val="20"/>
        </w:rPr>
        <w:t>Nel caso in cui l’Ente non rispetterà i criteri previsti dalla norma si invita l’Ente entro il 28 febbraio ad effettuare la variazione per costituire l’accantonamento al fondo garanzia debiti commerciali.</w:t>
      </w:r>
    </w:p>
    <w:p w:rsidR="006B2648" w:rsidP="003F5C5F" w:rsidRDefault="00BF0213" w14:paraId="518DDA76" w14:textId="0CA64AF5">
      <w:pPr>
        <w:widowControl w:val="0"/>
        <w:pBdr>
          <w:top w:val="nil"/>
          <w:left w:val="nil"/>
          <w:bottom w:val="nil"/>
          <w:right w:val="nil"/>
          <w:between w:val="nil"/>
        </w:pBdr>
        <w:spacing w:after="120" w:line="240" w:lineRule="auto"/>
        <w:ind w:right="-2" w:hanging="2"/>
        <w:rPr>
          <w:color w:val="000000"/>
          <w:sz w:val="20"/>
          <w:szCs w:val="20"/>
        </w:rPr>
      </w:pPr>
      <w:r>
        <w:rPr>
          <w:color w:val="000000"/>
          <w:sz w:val="20"/>
          <w:szCs w:val="20"/>
        </w:rPr>
        <w:t xml:space="preserve">L’Organo di revisione ha verificato che l’Ente nella missione 20, programma 3 </w:t>
      </w:r>
      <w:r>
        <w:rPr>
          <w:b/>
          <w:color w:val="000000"/>
          <w:sz w:val="20"/>
          <w:szCs w:val="20"/>
        </w:rPr>
        <w:t>non ha stanziato</w:t>
      </w:r>
      <w:r>
        <w:rPr>
          <w:color w:val="000000"/>
          <w:sz w:val="20"/>
          <w:szCs w:val="20"/>
        </w:rPr>
        <w:t xml:space="preserve"> il fondo garanzia debiti commerciali</w:t>
      </w:r>
      <w:r w:rsidR="003471CE">
        <w:rPr>
          <w:color w:val="000000"/>
          <w:sz w:val="20"/>
          <w:szCs w:val="20"/>
        </w:rPr>
        <w:t xml:space="preserve"> (non sussiste la fattispecie)</w:t>
      </w:r>
      <w:r>
        <w:rPr>
          <w:color w:val="000000"/>
          <w:sz w:val="20"/>
          <w:szCs w:val="20"/>
        </w:rPr>
        <w:t>.</w:t>
      </w:r>
    </w:p>
    <w:p w:rsidR="006B2648" w:rsidP="003F5C5F" w:rsidRDefault="00BF0213" w14:paraId="518DDA77" w14:textId="77777777">
      <w:pPr>
        <w:widowControl w:val="0"/>
        <w:pBdr>
          <w:top w:val="nil"/>
          <w:left w:val="nil"/>
          <w:bottom w:val="nil"/>
          <w:right w:val="nil"/>
          <w:between w:val="nil"/>
        </w:pBdr>
        <w:spacing w:after="120" w:line="240" w:lineRule="auto"/>
        <w:ind w:right="-2" w:hanging="2"/>
        <w:rPr>
          <w:color w:val="000000"/>
          <w:sz w:val="20"/>
          <w:szCs w:val="20"/>
        </w:rPr>
      </w:pPr>
      <w:r>
        <w:rPr>
          <w:color w:val="000000"/>
          <w:sz w:val="20"/>
          <w:szCs w:val="20"/>
        </w:rPr>
        <w:t>L’Organo di revisione ha verificato che l’Ente:</w:t>
      </w:r>
    </w:p>
    <w:p w:rsidR="006B2648" w:rsidP="003F5C5F" w:rsidRDefault="00BF0213" w14:paraId="518DDA78" w14:textId="43751212">
      <w:pPr>
        <w:widowControl w:val="0"/>
        <w:numPr>
          <w:ilvl w:val="0"/>
          <w:numId w:val="8"/>
        </w:numPr>
        <w:pBdr>
          <w:top w:val="nil"/>
          <w:left w:val="nil"/>
          <w:bottom w:val="nil"/>
          <w:right w:val="nil"/>
          <w:between w:val="nil"/>
        </w:pBdr>
        <w:spacing w:after="0" w:line="240" w:lineRule="auto"/>
        <w:ind w:right="-2"/>
        <w:rPr>
          <w:color w:val="000000"/>
          <w:sz w:val="20"/>
          <w:szCs w:val="20"/>
        </w:rPr>
      </w:pPr>
      <w:r>
        <w:rPr>
          <w:b/>
          <w:color w:val="000000"/>
          <w:sz w:val="20"/>
          <w:szCs w:val="20"/>
        </w:rPr>
        <w:t xml:space="preserve">ha </w:t>
      </w:r>
      <w:r w:rsidRPr="00705B71" w:rsidR="00705B71">
        <w:rPr>
          <w:bCs/>
          <w:color w:val="000000"/>
          <w:sz w:val="20"/>
          <w:szCs w:val="20"/>
        </w:rPr>
        <w:t xml:space="preserve">effettuato </w:t>
      </w:r>
      <w:r>
        <w:rPr>
          <w:color w:val="000000"/>
          <w:sz w:val="20"/>
          <w:szCs w:val="20"/>
        </w:rPr>
        <w:t>le operazioni di bonifica delle banche dati al fine di allineare i dati presenti sulla Piattaforma</w:t>
      </w:r>
      <w:r w:rsidR="00DF35F7">
        <w:rPr>
          <w:color w:val="000000"/>
          <w:sz w:val="20"/>
          <w:szCs w:val="20"/>
        </w:rPr>
        <w:t xml:space="preserve"> </w:t>
      </w:r>
      <w:r>
        <w:rPr>
          <w:color w:val="000000"/>
          <w:sz w:val="20"/>
          <w:szCs w:val="20"/>
        </w:rPr>
        <w:t>dei crediti commerciali con le scritture contabili dell’Ente;</w:t>
      </w:r>
    </w:p>
    <w:p w:rsidR="006B2648" w:rsidP="003F5C5F" w:rsidRDefault="00BF0213" w14:paraId="518DDA79" w14:textId="77777777">
      <w:pPr>
        <w:widowControl w:val="0"/>
        <w:numPr>
          <w:ilvl w:val="0"/>
          <w:numId w:val="8"/>
        </w:numPr>
        <w:pBdr>
          <w:top w:val="nil"/>
          <w:left w:val="nil"/>
          <w:bottom w:val="nil"/>
          <w:right w:val="nil"/>
          <w:between w:val="nil"/>
        </w:pBdr>
        <w:spacing w:after="120" w:line="240" w:lineRule="auto"/>
        <w:ind w:right="-2"/>
        <w:rPr>
          <w:color w:val="000000"/>
          <w:sz w:val="20"/>
          <w:szCs w:val="20"/>
        </w:rPr>
      </w:pPr>
      <w:r>
        <w:rPr>
          <w:b/>
          <w:color w:val="000000"/>
          <w:sz w:val="20"/>
          <w:szCs w:val="20"/>
        </w:rPr>
        <w:t>ha</w:t>
      </w:r>
      <w:r>
        <w:rPr>
          <w:color w:val="000000"/>
          <w:sz w:val="20"/>
          <w:szCs w:val="20"/>
        </w:rPr>
        <w:t xml:space="preserve"> effettuato le attività organizzative necessarie per garantire il rispetto dei parametri previsti dalla suddetta normativa.</w:t>
      </w:r>
    </w:p>
    <w:p w:rsidR="006B2648" w:rsidP="003F5C5F" w:rsidRDefault="006B2648" w14:paraId="518DDA7A"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A7B" w14:textId="77777777">
      <w:pPr>
        <w:pStyle w:val="Titolo1"/>
        <w:widowControl w:val="0"/>
        <w:spacing w:before="0" w:after="120" w:line="240" w:lineRule="auto"/>
        <w:rPr>
          <w:rFonts w:eastAsia="Calibri" w:cs="Calibri"/>
          <w:b w:val="0"/>
          <w:color w:val="000000"/>
          <w:sz w:val="20"/>
          <w:szCs w:val="20"/>
        </w:rPr>
      </w:pPr>
      <w:bookmarkStart w:name="_heading=h.147n2zr" w:colFirst="0" w:colLast="0" w:id="46"/>
      <w:bookmarkEnd w:id="46"/>
      <w:r>
        <w:rPr>
          <w:rFonts w:eastAsia="Calibri" w:cs="Calibri"/>
          <w:color w:val="000000"/>
          <w:sz w:val="20"/>
          <w:szCs w:val="20"/>
        </w:rPr>
        <w:t>9. INDEBITAMENTO</w:t>
      </w:r>
    </w:p>
    <w:p w:rsidR="006B2648" w:rsidP="003F5C5F" w:rsidRDefault="00BF0213" w14:paraId="518DDA7C"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nel periodo compreso dal bilancio di previsione </w:t>
      </w:r>
      <w:r>
        <w:rPr>
          <w:b/>
          <w:color w:val="000000"/>
          <w:sz w:val="20"/>
          <w:szCs w:val="20"/>
        </w:rPr>
        <w:t xml:space="preserve">risultano </w:t>
      </w:r>
      <w:r>
        <w:rPr>
          <w:color w:val="000000"/>
          <w:sz w:val="20"/>
          <w:szCs w:val="20"/>
        </w:rPr>
        <w:t>soddisfatte le condizioni di cui all’art. 202 del TUEL.</w:t>
      </w:r>
    </w:p>
    <w:p w:rsidR="006B2648" w:rsidP="003F5C5F" w:rsidRDefault="00BF0213" w14:paraId="518DDA7D" w14:textId="03E42078">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l’Ente, nell’attivazione delle fonti di finanziamento derivanti dal ricorso all’indebitamento </w:t>
      </w:r>
      <w:r>
        <w:rPr>
          <w:b/>
          <w:color w:val="000000"/>
          <w:sz w:val="20"/>
          <w:szCs w:val="20"/>
        </w:rPr>
        <w:t>rispetta</w:t>
      </w:r>
      <w:r>
        <w:rPr>
          <w:b/>
          <w:i/>
          <w:color w:val="000000"/>
          <w:sz w:val="20"/>
          <w:szCs w:val="20"/>
        </w:rPr>
        <w:t xml:space="preserve"> </w:t>
      </w:r>
      <w:r>
        <w:rPr>
          <w:color w:val="000000"/>
          <w:sz w:val="20"/>
          <w:szCs w:val="20"/>
        </w:rPr>
        <w:t>le condizioni poste dall’art. 203 del TUEL come modificato dal D.lgs. n.118/2011.</w:t>
      </w:r>
    </w:p>
    <w:p w:rsidR="006B2648" w:rsidP="003F5C5F" w:rsidRDefault="006B2648" w14:paraId="518DDA80"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A81" w14:textId="77777777">
      <w:pPr>
        <w:widowControl w:val="0"/>
        <w:pBdr>
          <w:top w:val="nil"/>
          <w:left w:val="nil"/>
          <w:bottom w:val="nil"/>
          <w:right w:val="nil"/>
          <w:between w:val="nil"/>
        </w:pBdr>
        <w:spacing w:after="120" w:line="240" w:lineRule="auto"/>
        <w:ind w:hanging="2"/>
        <w:rPr>
          <w:color w:val="000000"/>
          <w:sz w:val="20"/>
          <w:szCs w:val="20"/>
          <w:u w:val="single"/>
        </w:rPr>
      </w:pPr>
      <w:r>
        <w:rPr>
          <w:b/>
          <w:color w:val="000000"/>
          <w:sz w:val="20"/>
          <w:szCs w:val="20"/>
          <w:u w:val="single"/>
        </w:rPr>
        <w:t>L’indebitamento dell’Ente subisce la seguente evoluzione:</w:t>
      </w:r>
    </w:p>
    <w:p w:rsidR="006B2648" w:rsidP="003F5C5F" w:rsidRDefault="00BF0213" w14:paraId="518DDA82"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l’ammontare dei prestiti previsti per il finanziamento di spese in conto capitale </w:t>
      </w:r>
      <w:r>
        <w:rPr>
          <w:b/>
          <w:color w:val="000000"/>
          <w:sz w:val="20"/>
          <w:szCs w:val="20"/>
        </w:rPr>
        <w:t>risulta</w:t>
      </w:r>
      <w:r>
        <w:rPr>
          <w:color w:val="000000"/>
          <w:sz w:val="20"/>
          <w:szCs w:val="20"/>
        </w:rPr>
        <w:t xml:space="preserve"> compatibile per gli anni 2024, 2025 e 2026 con il limite della capacità di indebitamento previsto dall’articolo 204 del TUEL e nel rispetto dell’art.203 del TUEL.</w:t>
      </w:r>
    </w:p>
    <w:p w:rsidR="006B2648" w:rsidP="003F5C5F" w:rsidRDefault="00BF0213" w14:paraId="518DDA83" w14:textId="77777777">
      <w:pPr>
        <w:widowControl w:val="0"/>
        <w:pBdr>
          <w:top w:val="nil"/>
          <w:left w:val="nil"/>
          <w:bottom w:val="nil"/>
          <w:right w:val="nil"/>
          <w:between w:val="nil"/>
        </w:pBdr>
        <w:spacing w:after="120" w:line="240" w:lineRule="auto"/>
        <w:ind w:hanging="2"/>
        <w:rPr>
          <w:color w:val="000000"/>
          <w:sz w:val="20"/>
          <w:szCs w:val="20"/>
        </w:rPr>
      </w:pPr>
      <w:r>
        <w:rPr>
          <w:noProof/>
        </w:rPr>
        <w:drawing>
          <wp:inline distT="0" distB="0" distL="0" distR="0" wp14:anchorId="518DDB74" wp14:editId="518DDB75">
            <wp:extent cx="5759450" cy="1140875"/>
            <wp:effectExtent l="0" t="0" r="0" b="0"/>
            <wp:docPr id="2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5759450" cy="1140875"/>
                    </a:xfrm>
                    <a:prstGeom prst="rect">
                      <a:avLst/>
                    </a:prstGeom>
                    <a:ln/>
                  </pic:spPr>
                </pic:pic>
              </a:graphicData>
            </a:graphic>
          </wp:inline>
        </w:drawing>
      </w:r>
    </w:p>
    <w:p w:rsidR="006B2648" w:rsidP="003F5C5F" w:rsidRDefault="00BF0213" w14:paraId="518DDA84" w14:textId="3740D882">
      <w:pPr>
        <w:widowControl w:val="0"/>
        <w:pBdr>
          <w:top w:val="nil"/>
          <w:left w:val="nil"/>
          <w:bottom w:val="nil"/>
          <w:right w:val="nil"/>
          <w:between w:val="nil"/>
        </w:pBdr>
        <w:spacing w:after="120"/>
        <w:ind w:hanging="2"/>
        <w:rPr>
          <w:color w:val="000000"/>
          <w:sz w:val="16"/>
          <w:szCs w:val="16"/>
        </w:rPr>
      </w:pPr>
      <w:r>
        <w:rPr>
          <w:color w:val="000000"/>
          <w:sz w:val="16"/>
          <w:szCs w:val="16"/>
        </w:rPr>
        <w:t>(*) Colonna anno 2023: contiene dati stanziati e non rendicontati alla data di elaborazione del bilancio di Previsione 2024/2026</w:t>
      </w:r>
    </w:p>
    <w:p w:rsidR="006B2648" w:rsidP="003F5C5F" w:rsidRDefault="006B2648" w14:paraId="518DDA85" w14:textId="77777777">
      <w:pPr>
        <w:widowControl w:val="0"/>
        <w:pBdr>
          <w:top w:val="nil"/>
          <w:left w:val="nil"/>
          <w:bottom w:val="nil"/>
          <w:right w:val="nil"/>
          <w:between w:val="nil"/>
        </w:pBdr>
        <w:spacing w:after="120" w:line="240" w:lineRule="auto"/>
        <w:ind w:hanging="2"/>
        <w:rPr>
          <w:b/>
          <w:color w:val="000000"/>
          <w:sz w:val="20"/>
          <w:szCs w:val="20"/>
          <w:u w:val="single"/>
        </w:rPr>
      </w:pPr>
    </w:p>
    <w:p w:rsidR="006B2648" w:rsidP="003F5C5F" w:rsidRDefault="00BF0213" w14:paraId="518DDA86" w14:textId="77777777">
      <w:pPr>
        <w:widowControl w:val="0"/>
        <w:pBdr>
          <w:top w:val="nil"/>
          <w:left w:val="nil"/>
          <w:bottom w:val="nil"/>
          <w:right w:val="nil"/>
          <w:between w:val="nil"/>
        </w:pBdr>
        <w:spacing w:after="120" w:line="240" w:lineRule="auto"/>
        <w:ind w:hanging="2"/>
        <w:rPr>
          <w:color w:val="000000"/>
          <w:sz w:val="20"/>
          <w:szCs w:val="20"/>
          <w:u w:val="single"/>
        </w:rPr>
      </w:pPr>
      <w:r>
        <w:rPr>
          <w:b/>
          <w:color w:val="000000"/>
          <w:sz w:val="20"/>
          <w:szCs w:val="20"/>
          <w:u w:val="single"/>
        </w:rPr>
        <w:t>Interessi passivi e oneri finanziari diversi</w:t>
      </w:r>
    </w:p>
    <w:p w:rsidR="006B2648" w:rsidP="003F5C5F" w:rsidRDefault="00BF0213" w14:paraId="518DDA87"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Gli oneri finanziari per ammortamento prestiti ed il rimborso degli stessi in conto capitale registra la seguente evoluzione:</w:t>
      </w:r>
    </w:p>
    <w:p w:rsidR="006B2648" w:rsidP="003F5C5F" w:rsidRDefault="00BF0213" w14:paraId="518DDA89" w14:textId="77777777">
      <w:pPr>
        <w:widowControl w:val="0"/>
        <w:pBdr>
          <w:top w:val="nil"/>
          <w:left w:val="nil"/>
          <w:bottom w:val="nil"/>
          <w:right w:val="nil"/>
          <w:between w:val="nil"/>
        </w:pBdr>
        <w:spacing w:after="120" w:line="240" w:lineRule="auto"/>
        <w:ind w:hanging="2"/>
        <w:rPr>
          <w:color w:val="000000"/>
          <w:sz w:val="20"/>
          <w:szCs w:val="20"/>
        </w:rPr>
      </w:pPr>
      <w:r>
        <w:rPr>
          <w:noProof/>
        </w:rPr>
        <w:drawing>
          <wp:inline distT="0" distB="0" distL="0" distR="0" wp14:anchorId="518DDB76" wp14:editId="518DDB77">
            <wp:extent cx="5759450" cy="755338"/>
            <wp:effectExtent l="0" t="0" r="0" b="0"/>
            <wp:docPr id="23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5759450" cy="755338"/>
                    </a:xfrm>
                    <a:prstGeom prst="rect">
                      <a:avLst/>
                    </a:prstGeom>
                    <a:ln/>
                  </pic:spPr>
                </pic:pic>
              </a:graphicData>
            </a:graphic>
          </wp:inline>
        </w:drawing>
      </w:r>
    </w:p>
    <w:p w:rsidR="00FC1D77" w:rsidP="003F5C5F" w:rsidRDefault="00FC1D77" w14:paraId="7EBF20E6"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A8A" w14:textId="74ABD2B3">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la previsione di spesa per gli anni 2024, 2025 e 2026 per interessi passivi e oneri finanziari diversi </w:t>
      </w:r>
      <w:r w:rsidRPr="002C7216">
        <w:rPr>
          <w:bCs/>
          <w:color w:val="000000"/>
          <w:sz w:val="20"/>
          <w:szCs w:val="20"/>
        </w:rPr>
        <w:t>è congrua</w:t>
      </w:r>
      <w:r>
        <w:rPr>
          <w:color w:val="000000"/>
          <w:sz w:val="20"/>
          <w:szCs w:val="20"/>
        </w:rPr>
        <w:t xml:space="preserve"> sulla base del riepilogo predisposto dal responsabile del servizio finanziario degli altri prestiti contratti a tutt’oggi e rientra nel limite di indebitamento previsto dall’articolo 204 del TUEL</w:t>
      </w:r>
      <w:r>
        <w:rPr>
          <w:b/>
          <w:color w:val="000000"/>
          <w:sz w:val="20"/>
          <w:szCs w:val="20"/>
        </w:rPr>
        <w:t xml:space="preserve"> </w:t>
      </w:r>
      <w:r>
        <w:rPr>
          <w:color w:val="000000"/>
          <w:sz w:val="20"/>
          <w:szCs w:val="20"/>
        </w:rPr>
        <w:t>come calcolato nel seguente prospetto</w:t>
      </w:r>
      <w:r>
        <w:rPr>
          <w:b/>
          <w:color w:val="000000"/>
          <w:sz w:val="20"/>
          <w:szCs w:val="20"/>
        </w:rPr>
        <w:t>.</w:t>
      </w:r>
    </w:p>
    <w:p w:rsidR="006B2648" w:rsidP="003F5C5F" w:rsidRDefault="00BF0213" w14:paraId="518DDA8B" w14:textId="77777777">
      <w:pPr>
        <w:widowControl w:val="0"/>
        <w:pBdr>
          <w:top w:val="nil"/>
          <w:left w:val="nil"/>
          <w:bottom w:val="nil"/>
          <w:right w:val="nil"/>
          <w:between w:val="nil"/>
        </w:pBdr>
        <w:spacing w:after="120" w:line="240" w:lineRule="auto"/>
        <w:ind w:hanging="2"/>
        <w:jc w:val="center"/>
        <w:rPr>
          <w:b/>
          <w:color w:val="000000"/>
          <w:sz w:val="20"/>
          <w:szCs w:val="20"/>
        </w:rPr>
      </w:pPr>
      <w:r>
        <w:rPr>
          <w:noProof/>
        </w:rPr>
        <w:drawing>
          <wp:inline distT="0" distB="0" distL="0" distR="0" wp14:anchorId="518DDB78" wp14:editId="518DDB79">
            <wp:extent cx="5759450" cy="752528"/>
            <wp:effectExtent l="0" t="0" r="0" b="0"/>
            <wp:docPr id="23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5759450" cy="752528"/>
                    </a:xfrm>
                    <a:prstGeom prst="rect">
                      <a:avLst/>
                    </a:prstGeom>
                    <a:ln/>
                  </pic:spPr>
                </pic:pic>
              </a:graphicData>
            </a:graphic>
          </wp:inline>
        </w:drawing>
      </w:r>
    </w:p>
    <w:p w:rsidR="006B2648" w:rsidP="003F5C5F" w:rsidRDefault="00BF0213" w14:paraId="518DDA8C" w14:textId="73F1AC30">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l’Ente </w:t>
      </w:r>
      <w:r w:rsidR="00647EC2">
        <w:rPr>
          <w:color w:val="000000"/>
          <w:sz w:val="20"/>
          <w:szCs w:val="20"/>
        </w:rPr>
        <w:t xml:space="preserve">non </w:t>
      </w:r>
      <w:r>
        <w:rPr>
          <w:color w:val="000000"/>
          <w:sz w:val="20"/>
          <w:szCs w:val="20"/>
        </w:rPr>
        <w:t>prevede di effettuare operazioni qualificate come indebitamento ai sensi dell’art.3 c° 17 legge 350/2003, diverse da mutui ed obbligazioni.</w:t>
      </w:r>
    </w:p>
    <w:p w:rsidR="006B2648" w:rsidP="003F5C5F" w:rsidRDefault="00BF0213" w14:paraId="518DDA8D" w14:textId="54C85B7E">
      <w:pPr>
        <w:widowControl w:val="0"/>
        <w:pBdr>
          <w:top w:val="nil"/>
          <w:left w:val="nil"/>
          <w:bottom w:val="nil"/>
          <w:right w:val="nil"/>
          <w:between w:val="nil"/>
        </w:pBdr>
        <w:spacing w:after="120" w:line="240" w:lineRule="auto"/>
        <w:ind w:hanging="2"/>
        <w:rPr>
          <w:i/>
          <w:color w:val="000000"/>
          <w:sz w:val="20"/>
          <w:szCs w:val="20"/>
        </w:rPr>
      </w:pPr>
      <w:r>
        <w:rPr>
          <w:color w:val="000000"/>
          <w:sz w:val="20"/>
          <w:szCs w:val="20"/>
        </w:rPr>
        <w:t xml:space="preserve">L’Organo di Revisione ha verificato che l’Ente </w:t>
      </w:r>
      <w:r w:rsidRPr="00647EC2" w:rsidR="00647EC2">
        <w:rPr>
          <w:b/>
          <w:bCs/>
          <w:color w:val="000000"/>
          <w:sz w:val="20"/>
          <w:szCs w:val="20"/>
        </w:rPr>
        <w:t>non</w:t>
      </w:r>
      <w:r w:rsidRPr="00647EC2">
        <w:rPr>
          <w:b/>
          <w:bCs/>
          <w:color w:val="000000"/>
          <w:sz w:val="20"/>
          <w:szCs w:val="20"/>
        </w:rPr>
        <w:t xml:space="preserve"> prevede</w:t>
      </w:r>
      <w:r>
        <w:rPr>
          <w:color w:val="000000"/>
          <w:sz w:val="20"/>
          <w:szCs w:val="20"/>
        </w:rPr>
        <w:t xml:space="preserve"> l’estinzione anticipata di prestiti.</w:t>
      </w:r>
    </w:p>
    <w:p w:rsidR="006B2648" w:rsidP="003F5C5F" w:rsidRDefault="00BF0213" w14:paraId="518DDA8E"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l’Ente </w:t>
      </w:r>
      <w:r>
        <w:rPr>
          <w:b/>
          <w:color w:val="000000"/>
          <w:sz w:val="20"/>
          <w:szCs w:val="20"/>
        </w:rPr>
        <w:t>ha</w:t>
      </w:r>
      <w:r>
        <w:rPr>
          <w:color w:val="000000"/>
          <w:sz w:val="20"/>
          <w:szCs w:val="20"/>
        </w:rPr>
        <w:t xml:space="preserve"> prestato garanzie principali e sussidiarie per le quali è stato costituito regolare accantonamento come da prospetto seguente:</w:t>
      </w:r>
    </w:p>
    <w:p w:rsidR="006B2648" w:rsidP="00FC1D77" w:rsidRDefault="00BF0213" w14:paraId="518DDA90" w14:textId="77777777">
      <w:pPr>
        <w:widowControl w:val="0"/>
        <w:pBdr>
          <w:top w:val="single" w:color="auto" w:sz="4" w:space="1"/>
          <w:left w:val="single" w:color="auto" w:sz="4" w:space="1"/>
          <w:bottom w:val="single" w:color="auto" w:sz="4" w:space="1"/>
          <w:right w:val="single" w:color="auto" w:sz="4" w:space="1"/>
          <w:between w:val="single" w:color="auto" w:sz="4" w:space="1"/>
          <w:bar w:val="single" w:color="auto" w:sz="4"/>
        </w:pBdr>
        <w:spacing w:after="120" w:line="240" w:lineRule="auto"/>
        <w:ind w:hanging="2"/>
        <w:rPr>
          <w:color w:val="000000"/>
          <w:sz w:val="20"/>
          <w:szCs w:val="20"/>
        </w:rPr>
      </w:pPr>
      <w:bookmarkStart w:name="_heading=h.pkwqa1" w:colFirst="0" w:colLast="0" w:id="47"/>
      <w:bookmarkEnd w:id="47"/>
      <w:r>
        <w:rPr>
          <w:noProof/>
        </w:rPr>
        <w:drawing>
          <wp:inline distT="0" distB="0" distL="0" distR="0" wp14:anchorId="518DDB7A" wp14:editId="518DDB7B">
            <wp:extent cx="5734050" cy="876300"/>
            <wp:effectExtent l="0" t="0" r="0" b="0"/>
            <wp:docPr id="2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5734050" cy="876300"/>
                    </a:xfrm>
                    <a:prstGeom prst="rect">
                      <a:avLst/>
                    </a:prstGeom>
                    <a:ln/>
                  </pic:spPr>
                </pic:pic>
              </a:graphicData>
            </a:graphic>
          </wp:inline>
        </w:drawing>
      </w:r>
    </w:p>
    <w:p w:rsidRPr="00F053F0" w:rsidR="00DF7342" w:rsidP="003F5C5F" w:rsidRDefault="00F053F0" w14:paraId="7EA3134A" w14:textId="055E0BC6">
      <w:pPr>
        <w:widowControl w:val="0"/>
        <w:rPr>
          <w:color w:val="000000"/>
          <w:sz w:val="20"/>
          <w:szCs w:val="20"/>
        </w:rPr>
      </w:pPr>
      <w:bookmarkStart w:name="_heading=h.3o7alnk" w:colFirst="0" w:colLast="0" w:id="48"/>
      <w:bookmarkEnd w:id="48"/>
      <w:r w:rsidRPr="00F053F0">
        <w:rPr>
          <w:color w:val="000000"/>
          <w:sz w:val="20"/>
          <w:szCs w:val="20"/>
        </w:rPr>
        <w:t>Per quanto attiene le gara</w:t>
      </w:r>
      <w:r>
        <w:rPr>
          <w:color w:val="000000"/>
          <w:sz w:val="20"/>
          <w:szCs w:val="20"/>
        </w:rPr>
        <w:t>n</w:t>
      </w:r>
      <w:r w:rsidRPr="00F053F0">
        <w:rPr>
          <w:color w:val="000000"/>
          <w:sz w:val="20"/>
          <w:szCs w:val="20"/>
        </w:rPr>
        <w:t>zie che concorrono al limite indebitamento si precisa che l’importo indicato è riferito alla quota interessi.</w:t>
      </w:r>
    </w:p>
    <w:p w:rsidR="006B2648" w:rsidP="003F5C5F" w:rsidRDefault="00BF0213" w14:paraId="518DDA93" w14:textId="0639A0C5">
      <w:pPr>
        <w:pStyle w:val="Titolo1"/>
        <w:widowControl w:val="0"/>
        <w:numPr>
          <w:ilvl w:val="0"/>
          <w:numId w:val="0"/>
        </w:numPr>
        <w:spacing w:before="0" w:after="120" w:line="240" w:lineRule="auto"/>
        <w:ind w:left="357"/>
        <w:rPr>
          <w:rFonts w:eastAsia="Calibri" w:cs="Calibri"/>
          <w:b w:val="0"/>
          <w:color w:val="000000"/>
          <w:sz w:val="20"/>
          <w:szCs w:val="20"/>
        </w:rPr>
      </w:pPr>
      <w:r>
        <w:rPr>
          <w:rFonts w:eastAsia="Calibri" w:cs="Calibri"/>
          <w:color w:val="000000"/>
          <w:sz w:val="20"/>
          <w:szCs w:val="20"/>
        </w:rPr>
        <w:t>10. ORGANISMI PARTECIPATI</w:t>
      </w:r>
    </w:p>
    <w:p w:rsidR="006B2648" w:rsidP="003F5C5F" w:rsidRDefault="00BF0213" w14:paraId="518DDA94"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 tutti gli organismi partecipati hanno approvato i bilanci d’esercizio al 31/12/2022.</w:t>
      </w:r>
    </w:p>
    <w:p w:rsidR="006B2648" w:rsidP="003F5C5F" w:rsidRDefault="00BF0213" w14:paraId="518DDA95" w14:textId="77777777">
      <w:pPr>
        <w:widowControl w:val="0"/>
        <w:pBdr>
          <w:top w:val="nil"/>
          <w:left w:val="nil"/>
          <w:bottom w:val="nil"/>
          <w:right w:val="nil"/>
          <w:between w:val="nil"/>
        </w:pBdr>
        <w:spacing w:after="120" w:line="240" w:lineRule="auto"/>
        <w:rPr>
          <w:color w:val="000000"/>
          <w:sz w:val="20"/>
          <w:szCs w:val="20"/>
        </w:rPr>
      </w:pPr>
      <w:r>
        <w:rPr>
          <w:color w:val="000000"/>
          <w:sz w:val="20"/>
          <w:szCs w:val="20"/>
        </w:rPr>
        <w:t>L’Organo di Revisione prende atto che l’Ente ha le seguenti società/organismi partecipati in perdita:</w:t>
      </w:r>
    </w:p>
    <w:tbl>
      <w:tblPr>
        <w:tblStyle w:val="ab"/>
        <w:tblW w:w="5000" w:type="pct"/>
        <w:tblInd w:w="0" w:type="dxa"/>
        <w:tblLook w:val="0400" w:firstRow="0" w:lastRow="0" w:firstColumn="0" w:lastColumn="0" w:noHBand="0" w:noVBand="1"/>
      </w:tblPr>
      <w:tblGrid>
        <w:gridCol w:w="2263"/>
        <w:gridCol w:w="993"/>
        <w:gridCol w:w="2551"/>
        <w:gridCol w:w="3253"/>
      </w:tblGrid>
      <w:tr w:rsidR="006B2648" w:rsidTr="00F711DF" w14:paraId="518DDA9A" w14:textId="77777777">
        <w:trPr>
          <w:trHeight w:val="240"/>
        </w:trPr>
        <w:tc>
          <w:tcPr>
            <w:tcW w:w="1249" w:type="pct"/>
            <w:tcBorders>
              <w:top w:val="single" w:color="000000" w:sz="4" w:space="0"/>
              <w:left w:val="single" w:color="000000" w:sz="4" w:space="0"/>
              <w:bottom w:val="single" w:color="000000" w:sz="4" w:space="0"/>
              <w:right w:val="single" w:color="000000" w:sz="4" w:space="0"/>
            </w:tcBorders>
            <w:shd w:val="clear" w:color="auto" w:fill="DAEEF3"/>
            <w:tcMar>
              <w:top w:w="15" w:type="dxa"/>
              <w:left w:w="15" w:type="dxa"/>
              <w:bottom w:w="0" w:type="dxa"/>
              <w:right w:w="15" w:type="dxa"/>
            </w:tcMar>
            <w:vAlign w:val="center"/>
          </w:tcPr>
          <w:p w:rsidR="006B2648" w:rsidP="003F5C5F" w:rsidRDefault="00BF0213" w14:paraId="518DDA96" w14:textId="77777777">
            <w:pPr>
              <w:widowControl w:val="0"/>
              <w:rPr>
                <w:rFonts w:ascii="Calibri" w:hAnsi="Calibri" w:eastAsia="Calibri" w:cs="Calibri"/>
                <w:b/>
                <w:color w:val="000000"/>
                <w:sz w:val="18"/>
                <w:szCs w:val="18"/>
              </w:rPr>
            </w:pPr>
            <w:bookmarkStart w:name="_heading=h.48pi1tg" w:colFirst="0" w:colLast="0" w:id="49"/>
            <w:bookmarkEnd w:id="49"/>
            <w:r>
              <w:rPr>
                <w:rFonts w:ascii="Calibri" w:hAnsi="Calibri" w:eastAsia="Calibri" w:cs="Calibri"/>
                <w:b/>
                <w:color w:val="000000"/>
                <w:sz w:val="18"/>
                <w:szCs w:val="18"/>
              </w:rPr>
              <w:t>Società / organismi</w:t>
            </w:r>
          </w:p>
        </w:tc>
        <w:tc>
          <w:tcPr>
            <w:tcW w:w="548" w:type="pct"/>
            <w:tcBorders>
              <w:top w:val="single" w:color="000000" w:sz="4" w:space="0"/>
              <w:left w:val="nil"/>
              <w:bottom w:val="single" w:color="000000" w:sz="4" w:space="0"/>
              <w:right w:val="single" w:color="000000" w:sz="4" w:space="0"/>
            </w:tcBorders>
            <w:shd w:val="clear" w:color="auto" w:fill="DAEEF3"/>
            <w:tcMar>
              <w:top w:w="15" w:type="dxa"/>
              <w:left w:w="15" w:type="dxa"/>
              <w:bottom w:w="0" w:type="dxa"/>
              <w:right w:w="15" w:type="dxa"/>
            </w:tcMar>
            <w:vAlign w:val="center"/>
          </w:tcPr>
          <w:p w:rsidR="006B2648" w:rsidP="003F5C5F" w:rsidRDefault="00BF0213" w14:paraId="518DDA97"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Perdita</w:t>
            </w:r>
          </w:p>
        </w:tc>
        <w:tc>
          <w:tcPr>
            <w:tcW w:w="1408" w:type="pct"/>
            <w:tcBorders>
              <w:top w:val="single" w:color="000000" w:sz="4" w:space="0"/>
              <w:left w:val="nil"/>
              <w:bottom w:val="single" w:color="000000" w:sz="4" w:space="0"/>
              <w:right w:val="single" w:color="000000" w:sz="4" w:space="0"/>
            </w:tcBorders>
            <w:shd w:val="clear" w:color="auto" w:fill="DAEEF3"/>
            <w:tcMar>
              <w:top w:w="15" w:type="dxa"/>
              <w:left w:w="15" w:type="dxa"/>
              <w:bottom w:w="0" w:type="dxa"/>
              <w:right w:w="15" w:type="dxa"/>
            </w:tcMar>
            <w:vAlign w:val="center"/>
          </w:tcPr>
          <w:p w:rsidR="006B2648" w:rsidP="003F5C5F" w:rsidRDefault="00BF0213" w14:paraId="518DDA98"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Motivazioni perdita</w:t>
            </w:r>
          </w:p>
        </w:tc>
        <w:tc>
          <w:tcPr>
            <w:tcW w:w="1795" w:type="pct"/>
            <w:tcBorders>
              <w:top w:val="single" w:color="000000" w:sz="4" w:space="0"/>
              <w:left w:val="nil"/>
              <w:bottom w:val="single" w:color="000000" w:sz="4" w:space="0"/>
              <w:right w:val="single" w:color="000000" w:sz="4" w:space="0"/>
            </w:tcBorders>
            <w:shd w:val="clear" w:color="auto" w:fill="DAEEF3"/>
            <w:tcMar>
              <w:top w:w="15" w:type="dxa"/>
              <w:left w:w="15" w:type="dxa"/>
              <w:bottom w:w="0" w:type="dxa"/>
              <w:right w:w="15" w:type="dxa"/>
            </w:tcMar>
            <w:vAlign w:val="center"/>
          </w:tcPr>
          <w:p w:rsidR="006B2648" w:rsidP="003F5C5F" w:rsidRDefault="00BF0213" w14:paraId="518DDA99" w14:textId="77777777">
            <w:pPr>
              <w:widowControl w:val="0"/>
              <w:jc w:val="center"/>
              <w:rPr>
                <w:rFonts w:ascii="Calibri" w:hAnsi="Calibri" w:eastAsia="Calibri" w:cs="Calibri"/>
                <w:b/>
                <w:color w:val="000000"/>
                <w:sz w:val="18"/>
                <w:szCs w:val="18"/>
              </w:rPr>
            </w:pPr>
            <w:r>
              <w:rPr>
                <w:rFonts w:ascii="Calibri" w:hAnsi="Calibri" w:eastAsia="Calibri" w:cs="Calibri"/>
                <w:b/>
                <w:color w:val="000000"/>
                <w:sz w:val="18"/>
                <w:szCs w:val="18"/>
              </w:rPr>
              <w:t>note *</w:t>
            </w:r>
          </w:p>
        </w:tc>
      </w:tr>
      <w:tr w:rsidR="006B2648" w:rsidTr="00F711DF" w14:paraId="518DDA9F" w14:textId="77777777">
        <w:trPr>
          <w:trHeight w:val="260"/>
        </w:trPr>
        <w:tc>
          <w:tcPr>
            <w:tcW w:w="1249"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9B" w14:textId="77777777">
            <w:pPr>
              <w:widowControl w:val="0"/>
              <w:rPr>
                <w:rFonts w:ascii="Calibri" w:hAnsi="Calibri" w:eastAsia="Calibri" w:cs="Calibri"/>
                <w:color w:val="000000"/>
                <w:sz w:val="18"/>
                <w:szCs w:val="18"/>
              </w:rPr>
            </w:pPr>
            <w:proofErr w:type="spellStart"/>
            <w:r>
              <w:rPr>
                <w:rFonts w:ascii="Calibri" w:hAnsi="Calibri" w:eastAsia="Calibri" w:cs="Calibri"/>
                <w:color w:val="000000"/>
                <w:sz w:val="18"/>
                <w:szCs w:val="18"/>
              </w:rPr>
              <w:t>Parmabitare</w:t>
            </w:r>
            <w:proofErr w:type="spellEnd"/>
            <w:r>
              <w:rPr>
                <w:rFonts w:ascii="Calibri" w:hAnsi="Calibri" w:eastAsia="Calibri" w:cs="Calibri"/>
                <w:color w:val="000000"/>
                <w:sz w:val="18"/>
                <w:szCs w:val="18"/>
              </w:rPr>
              <w:t xml:space="preserve"> </w:t>
            </w:r>
            <w:proofErr w:type="spellStart"/>
            <w:r>
              <w:rPr>
                <w:rFonts w:ascii="Calibri" w:hAnsi="Calibri" w:eastAsia="Calibri" w:cs="Calibri"/>
                <w:color w:val="000000"/>
                <w:sz w:val="18"/>
                <w:szCs w:val="18"/>
              </w:rPr>
              <w:t>scrl</w:t>
            </w:r>
            <w:proofErr w:type="spellEnd"/>
          </w:p>
        </w:tc>
        <w:tc>
          <w:tcPr>
            <w:tcW w:w="548" w:type="pct"/>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9C"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 xml:space="preserve">71.291 </w:t>
            </w:r>
          </w:p>
        </w:tc>
        <w:tc>
          <w:tcPr>
            <w:tcW w:w="1408" w:type="pct"/>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9D" w14:textId="77777777">
            <w:pPr>
              <w:widowControl w:val="0"/>
              <w:rPr>
                <w:rFonts w:ascii="Calibri" w:hAnsi="Calibri" w:eastAsia="Calibri" w:cs="Calibri"/>
                <w:color w:val="000000"/>
                <w:sz w:val="16"/>
                <w:szCs w:val="16"/>
              </w:rPr>
            </w:pPr>
            <w:r>
              <w:rPr>
                <w:rFonts w:ascii="Calibri" w:hAnsi="Calibri" w:eastAsia="Calibri" w:cs="Calibri"/>
                <w:color w:val="000000"/>
                <w:sz w:val="16"/>
                <w:szCs w:val="16"/>
              </w:rPr>
              <w:t>non presenti nella nota integrativa</w:t>
            </w:r>
          </w:p>
        </w:tc>
        <w:tc>
          <w:tcPr>
            <w:tcW w:w="1795" w:type="pct"/>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9E" w14:textId="77777777">
            <w:pPr>
              <w:widowControl w:val="0"/>
              <w:rPr>
                <w:rFonts w:ascii="Calibri" w:hAnsi="Calibri" w:eastAsia="Calibri" w:cs="Calibri"/>
                <w:color w:val="000000"/>
                <w:sz w:val="16"/>
                <w:szCs w:val="16"/>
              </w:rPr>
            </w:pPr>
            <w:r>
              <w:rPr>
                <w:rFonts w:ascii="Calibri" w:hAnsi="Calibri" w:eastAsia="Calibri" w:cs="Calibri"/>
                <w:color w:val="000000"/>
                <w:sz w:val="16"/>
                <w:szCs w:val="16"/>
              </w:rPr>
              <w:t>in liquidazione</w:t>
            </w:r>
          </w:p>
        </w:tc>
      </w:tr>
      <w:tr w:rsidR="006B2648" w:rsidTr="00F711DF" w14:paraId="518DDAA4" w14:textId="77777777">
        <w:trPr>
          <w:trHeight w:val="675"/>
        </w:trPr>
        <w:tc>
          <w:tcPr>
            <w:tcW w:w="1249" w:type="pc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A0" w14:textId="77777777">
            <w:pPr>
              <w:widowControl w:val="0"/>
              <w:rPr>
                <w:rFonts w:ascii="Calibri" w:hAnsi="Calibri" w:eastAsia="Calibri" w:cs="Calibri"/>
                <w:color w:val="000000"/>
                <w:sz w:val="18"/>
                <w:szCs w:val="18"/>
              </w:rPr>
            </w:pPr>
            <w:r>
              <w:rPr>
                <w:rFonts w:ascii="Calibri" w:hAnsi="Calibri" w:eastAsia="Calibri" w:cs="Calibri"/>
                <w:color w:val="000000"/>
                <w:sz w:val="18"/>
                <w:szCs w:val="18"/>
              </w:rPr>
              <w:t>Fondazione Museo Guatelli</w:t>
            </w:r>
          </w:p>
        </w:tc>
        <w:tc>
          <w:tcPr>
            <w:tcW w:w="548" w:type="pct"/>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A1" w14:textId="77777777">
            <w:pPr>
              <w:widowControl w:val="0"/>
              <w:jc w:val="right"/>
              <w:rPr>
                <w:rFonts w:ascii="Calibri" w:hAnsi="Calibri" w:eastAsia="Calibri" w:cs="Calibri"/>
                <w:color w:val="000000"/>
                <w:sz w:val="18"/>
                <w:szCs w:val="18"/>
              </w:rPr>
            </w:pPr>
            <w:r>
              <w:rPr>
                <w:rFonts w:ascii="Calibri" w:hAnsi="Calibri" w:eastAsia="Calibri" w:cs="Calibri"/>
                <w:color w:val="000000"/>
                <w:sz w:val="18"/>
                <w:szCs w:val="18"/>
              </w:rPr>
              <w:t xml:space="preserve">5.857 </w:t>
            </w:r>
          </w:p>
        </w:tc>
        <w:tc>
          <w:tcPr>
            <w:tcW w:w="1408" w:type="pct"/>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A2" w14:textId="77777777">
            <w:pPr>
              <w:widowControl w:val="0"/>
              <w:rPr>
                <w:rFonts w:ascii="Calibri" w:hAnsi="Calibri" w:eastAsia="Calibri" w:cs="Calibri"/>
                <w:color w:val="000000"/>
                <w:sz w:val="16"/>
                <w:szCs w:val="16"/>
              </w:rPr>
            </w:pPr>
            <w:r>
              <w:rPr>
                <w:rFonts w:ascii="Calibri" w:hAnsi="Calibri" w:eastAsia="Calibri" w:cs="Calibri"/>
                <w:color w:val="000000"/>
                <w:sz w:val="16"/>
                <w:szCs w:val="16"/>
              </w:rPr>
              <w:t>non presenti nella nota integrativa</w:t>
            </w:r>
          </w:p>
        </w:tc>
        <w:tc>
          <w:tcPr>
            <w:tcW w:w="1795" w:type="pct"/>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rsidR="006B2648" w:rsidP="003F5C5F" w:rsidRDefault="00BF0213" w14:paraId="518DDAA3" w14:textId="77777777">
            <w:pPr>
              <w:widowControl w:val="0"/>
              <w:rPr>
                <w:rFonts w:ascii="Calibri" w:hAnsi="Calibri" w:eastAsia="Calibri" w:cs="Calibri"/>
                <w:color w:val="000000"/>
                <w:sz w:val="16"/>
                <w:szCs w:val="16"/>
              </w:rPr>
            </w:pPr>
            <w:r>
              <w:rPr>
                <w:rFonts w:ascii="Calibri" w:hAnsi="Calibri" w:eastAsia="Calibri" w:cs="Calibri"/>
                <w:color w:val="000000"/>
                <w:sz w:val="16"/>
                <w:szCs w:val="16"/>
              </w:rPr>
              <w:t>nessuna segnalazione di atti/fatti significati – Gli anni precedenti Utili di esercizio</w:t>
            </w:r>
          </w:p>
        </w:tc>
      </w:tr>
    </w:tbl>
    <w:p w:rsidR="006B2648" w:rsidP="003F5C5F" w:rsidRDefault="006B2648" w14:paraId="518DDAA5"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AAA" w14:textId="77777777">
      <w:pPr>
        <w:widowControl w:val="0"/>
        <w:pBdr>
          <w:top w:val="nil"/>
          <w:left w:val="nil"/>
          <w:bottom w:val="nil"/>
          <w:right w:val="nil"/>
          <w:between w:val="nil"/>
        </w:pBdr>
        <w:spacing w:after="120" w:line="240" w:lineRule="auto"/>
        <w:ind w:hanging="2"/>
        <w:rPr>
          <w:i/>
          <w:color w:val="000000"/>
          <w:sz w:val="20"/>
          <w:szCs w:val="20"/>
        </w:rPr>
      </w:pPr>
      <w:r>
        <w:rPr>
          <w:color w:val="000000"/>
          <w:sz w:val="20"/>
          <w:szCs w:val="20"/>
        </w:rPr>
        <w:t>L’Organo di revisione prende atto che l’Ente non intende sottoscrivere aumenti di capitale, effettuare trasferimenti straordinari, aperture di credito, né rilasciare garanzie in favore delle proprie società partecipate.</w:t>
      </w:r>
    </w:p>
    <w:p w:rsidR="006B2648" w:rsidP="003F5C5F" w:rsidRDefault="006B2648" w14:paraId="518DDAAB" w14:textId="77777777">
      <w:pPr>
        <w:widowControl w:val="0"/>
        <w:pBdr>
          <w:top w:val="nil"/>
          <w:left w:val="nil"/>
          <w:bottom w:val="nil"/>
          <w:right w:val="nil"/>
          <w:between w:val="nil"/>
        </w:pBdr>
        <w:spacing w:after="120" w:line="240" w:lineRule="auto"/>
        <w:ind w:hanging="2"/>
        <w:rPr>
          <w:color w:val="000000"/>
          <w:sz w:val="20"/>
          <w:szCs w:val="20"/>
        </w:rPr>
      </w:pPr>
    </w:p>
    <w:p w:rsidRPr="00FC1D77" w:rsidR="006B2648" w:rsidP="003F5C5F" w:rsidRDefault="00BF0213" w14:paraId="518DDAAC" w14:textId="77777777">
      <w:pPr>
        <w:widowControl w:val="0"/>
        <w:pBdr>
          <w:top w:val="nil"/>
          <w:left w:val="nil"/>
          <w:bottom w:val="nil"/>
          <w:right w:val="nil"/>
          <w:between w:val="nil"/>
        </w:pBdr>
        <w:spacing w:after="120" w:line="240" w:lineRule="auto"/>
        <w:ind w:hanging="2"/>
        <w:rPr>
          <w:b/>
          <w:bCs/>
          <w:i/>
          <w:iCs/>
          <w:color w:val="000000"/>
          <w:sz w:val="20"/>
          <w:szCs w:val="20"/>
        </w:rPr>
      </w:pPr>
      <w:r w:rsidRPr="00FC1D77">
        <w:rPr>
          <w:b/>
          <w:bCs/>
          <w:i/>
          <w:iCs/>
          <w:color w:val="000000"/>
          <w:sz w:val="20"/>
          <w:szCs w:val="20"/>
        </w:rPr>
        <w:t>Accantonamento a copertura di perdite</w:t>
      </w:r>
    </w:p>
    <w:p w:rsidR="006B2648" w:rsidP="003F5C5F" w:rsidRDefault="00BF0213" w14:paraId="518DDAAD"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ha verificato che l’Ente </w:t>
      </w:r>
      <w:r>
        <w:rPr>
          <w:b/>
          <w:color w:val="000000"/>
          <w:sz w:val="20"/>
          <w:szCs w:val="20"/>
        </w:rPr>
        <w:t>non</w:t>
      </w:r>
      <w:r>
        <w:rPr>
          <w:color w:val="000000"/>
          <w:sz w:val="20"/>
          <w:szCs w:val="20"/>
        </w:rPr>
        <w:t xml:space="preserve"> </w:t>
      </w:r>
      <w:r>
        <w:rPr>
          <w:b/>
          <w:color w:val="000000"/>
          <w:sz w:val="20"/>
          <w:szCs w:val="20"/>
        </w:rPr>
        <w:t>ha effettuato</w:t>
      </w:r>
      <w:r>
        <w:rPr>
          <w:color w:val="000000"/>
          <w:sz w:val="20"/>
          <w:szCs w:val="20"/>
        </w:rPr>
        <w:t xml:space="preserve"> l’accantonamento ai sensi dell’art. 21 commi 1 e 2 del D. lgs.175/2016 e ai sensi del comma 552 dell’art.1 della Legge 147/2013, in quanto gli statuti degli organismi di cui sopra non lo prevedono.</w:t>
      </w:r>
    </w:p>
    <w:p w:rsidR="006B2648" w:rsidP="003F5C5F" w:rsidRDefault="00BF0213" w14:paraId="518DDAB2" w14:textId="77777777">
      <w:pPr>
        <w:widowControl w:val="0"/>
        <w:pBdr>
          <w:top w:val="nil"/>
          <w:left w:val="nil"/>
          <w:bottom w:val="nil"/>
          <w:right w:val="nil"/>
          <w:between w:val="nil"/>
        </w:pBdr>
        <w:spacing w:after="120"/>
        <w:ind w:hanging="2"/>
        <w:rPr>
          <w:color w:val="000000"/>
          <w:sz w:val="20"/>
          <w:szCs w:val="20"/>
        </w:rPr>
      </w:pPr>
      <w:bookmarkStart w:name="_heading=h.2nusc19" w:colFirst="0" w:colLast="0" w:id="50"/>
      <w:bookmarkEnd w:id="50"/>
      <w:r>
        <w:rPr>
          <w:color w:val="000000"/>
          <w:sz w:val="20"/>
          <w:szCs w:val="20"/>
        </w:rPr>
        <w:t>Con la delibera di consiglio in approvazione entro il 31.12.2023, con riferimento alle partecipate con proprio provvedimento motivato, confermerà l’analisi dell’assetto complessivo delle società in cui detiene partecipazioni, dirette o indirette, non rilevando alcuna altra partecipazione da dover dismettere ai sensi del D.lgs. n. 175/2016.</w:t>
      </w:r>
    </w:p>
    <w:p w:rsidR="006B2648" w:rsidP="003F5C5F" w:rsidRDefault="00BF0213" w14:paraId="518DDAB3" w14:textId="77777777">
      <w:pPr>
        <w:widowControl w:val="0"/>
        <w:spacing w:after="120" w:line="240" w:lineRule="auto"/>
        <w:ind w:hanging="2"/>
        <w:rPr>
          <w:color w:val="000000"/>
          <w:sz w:val="20"/>
          <w:szCs w:val="20"/>
        </w:rPr>
      </w:pPr>
      <w:r>
        <w:rPr>
          <w:color w:val="000000"/>
          <w:sz w:val="20"/>
          <w:szCs w:val="20"/>
        </w:rPr>
        <w:t>L’Ente con il medesimo atto entro il 31.12.2023, approverà per i servizi affidati alle stesse società, alla redazione della relazione ex articolo 30 del Dlgs 201/2022 con successivo invio all’ANAC.</w:t>
      </w:r>
    </w:p>
    <w:p w:rsidR="00FC1D77" w:rsidP="003F5C5F" w:rsidRDefault="00FC1D77" w14:paraId="7F0D8BD5" w14:textId="77777777">
      <w:pPr>
        <w:widowControl w:val="0"/>
        <w:pBdr>
          <w:top w:val="nil"/>
          <w:left w:val="nil"/>
          <w:bottom w:val="nil"/>
          <w:right w:val="nil"/>
          <w:between w:val="nil"/>
        </w:pBdr>
        <w:spacing w:after="120" w:line="240" w:lineRule="auto"/>
        <w:ind w:hanging="2"/>
        <w:rPr>
          <w:b/>
          <w:i/>
          <w:color w:val="000000"/>
          <w:sz w:val="20"/>
          <w:szCs w:val="20"/>
        </w:rPr>
      </w:pPr>
    </w:p>
    <w:p w:rsidR="006B2648" w:rsidP="003F5C5F" w:rsidRDefault="00BF0213" w14:paraId="518DDAB8" w14:textId="1BFE1F90">
      <w:pPr>
        <w:widowControl w:val="0"/>
        <w:pBdr>
          <w:top w:val="nil"/>
          <w:left w:val="nil"/>
          <w:bottom w:val="nil"/>
          <w:right w:val="nil"/>
          <w:between w:val="nil"/>
        </w:pBdr>
        <w:spacing w:after="120" w:line="240" w:lineRule="auto"/>
        <w:ind w:hanging="2"/>
        <w:rPr>
          <w:color w:val="000000"/>
          <w:sz w:val="20"/>
          <w:szCs w:val="20"/>
        </w:rPr>
      </w:pPr>
      <w:r>
        <w:rPr>
          <w:b/>
          <w:i/>
          <w:color w:val="000000"/>
          <w:sz w:val="20"/>
          <w:szCs w:val="20"/>
        </w:rPr>
        <w:t>Garanzie rilasciate</w:t>
      </w:r>
    </w:p>
    <w:p w:rsidR="006B2648" w:rsidP="003F5C5F" w:rsidRDefault="00BF0213" w14:paraId="518DDAB9"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Le garanzie rilasciate a favore degli organismi partecipati dall’Ente sono così dettagliate:</w:t>
      </w:r>
    </w:p>
    <w:p w:rsidR="006B2648" w:rsidP="003F5C5F" w:rsidRDefault="00BF0213" w14:paraId="518DDABA" w14:textId="77777777">
      <w:pPr>
        <w:widowControl w:val="0"/>
        <w:ind w:right="-2"/>
        <w:rPr>
          <w:color w:val="000000"/>
          <w:sz w:val="20"/>
          <w:szCs w:val="20"/>
        </w:rPr>
      </w:pPr>
      <w:bookmarkStart w:name="_heading=h.319y80a" w:colFirst="0" w:colLast="0" w:id="51"/>
      <w:bookmarkEnd w:id="51"/>
      <w:r>
        <w:rPr>
          <w:color w:val="000000"/>
          <w:sz w:val="20"/>
          <w:szCs w:val="20"/>
        </w:rPr>
        <w:t>Garanzia fideiussoria per mutuo Unione Pedemontana Parmense per realizzazione impianto di videosorveglianza</w:t>
      </w:r>
    </w:p>
    <w:tbl>
      <w:tblPr>
        <w:tblStyle w:val="ac"/>
        <w:tblW w:w="496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52"/>
        <w:gridCol w:w="2409"/>
      </w:tblGrid>
      <w:tr w:rsidR="006B2648" w:rsidTr="00FC1D77" w14:paraId="518DDABD" w14:textId="77777777">
        <w:trPr>
          <w:jc w:val="center"/>
        </w:trPr>
        <w:tc>
          <w:tcPr>
            <w:tcW w:w="2552" w:type="dxa"/>
            <w:shd w:val="clear" w:color="auto" w:fill="DEEAF6" w:themeFill="accent5" w:themeFillTint="33"/>
          </w:tcPr>
          <w:p w:rsidR="006B2648" w:rsidP="003F5C5F" w:rsidRDefault="00BF0213" w14:paraId="518DDABB" w14:textId="77777777">
            <w:pPr>
              <w:widowControl w:val="0"/>
              <w:ind w:right="-2"/>
              <w:rPr>
                <w:rFonts w:ascii="Calibri" w:hAnsi="Calibri" w:eastAsia="Calibri" w:cs="Calibri"/>
                <w:color w:val="000000"/>
                <w:sz w:val="20"/>
                <w:szCs w:val="20"/>
              </w:rPr>
            </w:pPr>
            <w:r>
              <w:rPr>
                <w:rFonts w:ascii="Calibri" w:hAnsi="Calibri" w:eastAsia="Calibri" w:cs="Calibri"/>
                <w:color w:val="000000"/>
                <w:sz w:val="20"/>
                <w:szCs w:val="20"/>
              </w:rPr>
              <w:t>Importo annuale interessi</w:t>
            </w:r>
          </w:p>
        </w:tc>
        <w:tc>
          <w:tcPr>
            <w:tcW w:w="2409" w:type="dxa"/>
            <w:shd w:val="clear" w:color="auto" w:fill="DEEAF6" w:themeFill="accent5" w:themeFillTint="33"/>
          </w:tcPr>
          <w:p w:rsidR="006B2648" w:rsidP="003F5C5F" w:rsidRDefault="00BF0213" w14:paraId="518DDABC" w14:textId="77777777">
            <w:pPr>
              <w:widowControl w:val="0"/>
              <w:ind w:right="-2"/>
              <w:rPr>
                <w:rFonts w:ascii="Calibri" w:hAnsi="Calibri" w:eastAsia="Calibri" w:cs="Calibri"/>
                <w:color w:val="000000"/>
                <w:sz w:val="20"/>
                <w:szCs w:val="20"/>
              </w:rPr>
            </w:pPr>
            <w:r>
              <w:rPr>
                <w:rFonts w:ascii="Calibri" w:hAnsi="Calibri" w:eastAsia="Calibri" w:cs="Calibri"/>
                <w:color w:val="000000"/>
                <w:sz w:val="20"/>
                <w:szCs w:val="20"/>
              </w:rPr>
              <w:t>Importo annuale capitale</w:t>
            </w:r>
          </w:p>
        </w:tc>
      </w:tr>
      <w:tr w:rsidR="006B2648" w:rsidTr="00FC1D77" w14:paraId="518DDAC0" w14:textId="77777777">
        <w:trPr>
          <w:jc w:val="center"/>
        </w:trPr>
        <w:tc>
          <w:tcPr>
            <w:tcW w:w="2552" w:type="dxa"/>
          </w:tcPr>
          <w:p w:rsidR="006B2648" w:rsidP="003F5C5F" w:rsidRDefault="00BF0213" w14:paraId="518DDABE" w14:textId="77777777">
            <w:pPr>
              <w:widowControl w:val="0"/>
              <w:ind w:right="-2"/>
              <w:jc w:val="right"/>
              <w:rPr>
                <w:rFonts w:ascii="Calibri" w:hAnsi="Calibri" w:eastAsia="Calibri" w:cs="Calibri"/>
                <w:color w:val="000000"/>
                <w:sz w:val="20"/>
                <w:szCs w:val="20"/>
              </w:rPr>
            </w:pPr>
            <w:r>
              <w:rPr>
                <w:rFonts w:ascii="Calibri" w:hAnsi="Calibri" w:eastAsia="Calibri" w:cs="Calibri"/>
                <w:color w:val="000000"/>
                <w:sz w:val="20"/>
                <w:szCs w:val="20"/>
              </w:rPr>
              <w:t>€. 2.567,51</w:t>
            </w:r>
          </w:p>
        </w:tc>
        <w:tc>
          <w:tcPr>
            <w:tcW w:w="2409" w:type="dxa"/>
          </w:tcPr>
          <w:p w:rsidR="006B2648" w:rsidP="003F5C5F" w:rsidRDefault="00BF0213" w14:paraId="518DDABF" w14:textId="77777777">
            <w:pPr>
              <w:widowControl w:val="0"/>
              <w:ind w:right="-2"/>
              <w:jc w:val="right"/>
              <w:rPr>
                <w:rFonts w:ascii="Calibri" w:hAnsi="Calibri" w:eastAsia="Calibri" w:cs="Calibri"/>
                <w:color w:val="000000"/>
                <w:sz w:val="20"/>
                <w:szCs w:val="20"/>
              </w:rPr>
            </w:pPr>
            <w:r>
              <w:rPr>
                <w:rFonts w:ascii="Calibri" w:hAnsi="Calibri" w:eastAsia="Calibri" w:cs="Calibri"/>
                <w:color w:val="000000"/>
                <w:sz w:val="20"/>
                <w:szCs w:val="20"/>
              </w:rPr>
              <w:t>€. 4.359,92</w:t>
            </w:r>
          </w:p>
        </w:tc>
      </w:tr>
    </w:tbl>
    <w:p w:rsidR="006B2648" w:rsidP="003F5C5F" w:rsidRDefault="006B2648" w14:paraId="518DDAC1" w14:textId="77777777">
      <w:pPr>
        <w:widowControl w:val="0"/>
        <w:pBdr>
          <w:top w:val="nil"/>
          <w:left w:val="nil"/>
          <w:bottom w:val="nil"/>
          <w:right w:val="nil"/>
          <w:between w:val="nil"/>
        </w:pBdr>
        <w:spacing w:after="120" w:line="240" w:lineRule="auto"/>
        <w:ind w:hanging="2"/>
        <w:rPr>
          <w:color w:val="000000"/>
        </w:rPr>
      </w:pPr>
    </w:p>
    <w:p w:rsidR="006B2648" w:rsidP="003F5C5F" w:rsidRDefault="00BF0213" w14:paraId="518DDAC2" w14:textId="250273DC">
      <w:pPr>
        <w:widowControl w:val="0"/>
        <w:spacing w:after="0"/>
        <w:ind w:right="-2"/>
        <w:rPr>
          <w:color w:val="000000"/>
          <w:sz w:val="20"/>
          <w:szCs w:val="20"/>
        </w:rPr>
      </w:pPr>
      <w:r>
        <w:rPr>
          <w:color w:val="000000"/>
          <w:sz w:val="20"/>
          <w:szCs w:val="20"/>
        </w:rPr>
        <w:t>Risultano le seguenti garanzie principali o sussidiarie prestate dall’ente a favore di altri soggetti, pubblici o privati:</w:t>
      </w:r>
    </w:p>
    <w:p w:rsidR="00EF1092" w:rsidP="003F5C5F" w:rsidRDefault="00EF1092" w14:paraId="6A23753E" w14:textId="77777777">
      <w:pPr>
        <w:widowControl w:val="0"/>
        <w:spacing w:after="0"/>
        <w:ind w:right="-2"/>
        <w:rPr>
          <w:color w:val="000000"/>
          <w:sz w:val="20"/>
          <w:szCs w:val="20"/>
        </w:rPr>
      </w:pPr>
    </w:p>
    <w:p w:rsidRPr="00FC1D77" w:rsidR="006B2648" w:rsidP="00FC1D77" w:rsidRDefault="00BF0213" w14:paraId="518DDAC3" w14:textId="77777777">
      <w:pPr>
        <w:pStyle w:val="Paragrafoelenco"/>
        <w:widowControl w:val="0"/>
        <w:numPr>
          <w:ilvl w:val="0"/>
          <w:numId w:val="27"/>
        </w:numPr>
        <w:ind w:right="-2"/>
        <w:rPr>
          <w:color w:val="000000"/>
          <w:sz w:val="20"/>
          <w:szCs w:val="20"/>
        </w:rPr>
      </w:pPr>
      <w:r w:rsidRPr="00FC1D77">
        <w:rPr>
          <w:color w:val="000000"/>
          <w:sz w:val="20"/>
          <w:szCs w:val="20"/>
        </w:rPr>
        <w:t xml:space="preserve">fidejussioni per convenzioni di costruzione/gestione impianti sportivi e centro civico per </w:t>
      </w:r>
      <w:r w:rsidRPr="00FC1D77">
        <w:rPr>
          <w:b/>
          <w:bCs/>
          <w:color w:val="000000"/>
          <w:sz w:val="20"/>
          <w:szCs w:val="20"/>
        </w:rPr>
        <w:t>l’anno 2024:</w:t>
      </w:r>
    </w:p>
    <w:tbl>
      <w:tblPr>
        <w:tblStyle w:val="ad"/>
        <w:tblW w:w="83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51"/>
        <w:gridCol w:w="2519"/>
        <w:gridCol w:w="2694"/>
      </w:tblGrid>
      <w:tr w:rsidR="006B2648" w:rsidTr="00FC1D77" w14:paraId="518DDAC7" w14:textId="77777777">
        <w:trPr>
          <w:jc w:val="center"/>
        </w:trPr>
        <w:tc>
          <w:tcPr>
            <w:tcW w:w="3151" w:type="dxa"/>
            <w:shd w:val="clear" w:color="auto" w:fill="DEEAF6" w:themeFill="accent5" w:themeFillTint="33"/>
          </w:tcPr>
          <w:p w:rsidRPr="00020C92" w:rsidR="006B2648" w:rsidP="003F5C5F" w:rsidRDefault="00BF0213" w14:paraId="518DDAC4"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descrizione</w:t>
            </w:r>
          </w:p>
        </w:tc>
        <w:tc>
          <w:tcPr>
            <w:tcW w:w="2519" w:type="dxa"/>
            <w:shd w:val="clear" w:color="auto" w:fill="DEEAF6" w:themeFill="accent5" w:themeFillTint="33"/>
          </w:tcPr>
          <w:p w:rsidRPr="00020C92" w:rsidR="006B2648" w:rsidP="003F5C5F" w:rsidRDefault="00BF0213" w14:paraId="518DDAC5"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Importo annuale interessi</w:t>
            </w:r>
          </w:p>
        </w:tc>
        <w:tc>
          <w:tcPr>
            <w:tcW w:w="2694" w:type="dxa"/>
            <w:shd w:val="clear" w:color="auto" w:fill="DEEAF6" w:themeFill="accent5" w:themeFillTint="33"/>
          </w:tcPr>
          <w:p w:rsidRPr="00020C92" w:rsidR="006B2648" w:rsidP="003F5C5F" w:rsidRDefault="00BF0213" w14:paraId="518DDAC6"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Importo annuale capitale</w:t>
            </w:r>
          </w:p>
        </w:tc>
      </w:tr>
      <w:tr w:rsidR="006B2648" w:rsidTr="00FC1D77" w14:paraId="518DDACB" w14:textId="77777777">
        <w:trPr>
          <w:jc w:val="center"/>
        </w:trPr>
        <w:tc>
          <w:tcPr>
            <w:tcW w:w="3151" w:type="dxa"/>
          </w:tcPr>
          <w:p w:rsidRPr="00020C92" w:rsidR="006B2648" w:rsidP="003F5C5F" w:rsidRDefault="00BF0213" w14:paraId="518DDAC8"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Bocciodromo</w:t>
            </w:r>
          </w:p>
        </w:tc>
        <w:tc>
          <w:tcPr>
            <w:tcW w:w="2519" w:type="dxa"/>
          </w:tcPr>
          <w:p w:rsidRPr="00020C92" w:rsidR="006B2648" w:rsidP="003F5C5F" w:rsidRDefault="00BF0213" w14:paraId="518DDAC9"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3.262,19</w:t>
            </w:r>
          </w:p>
        </w:tc>
        <w:tc>
          <w:tcPr>
            <w:tcW w:w="2694" w:type="dxa"/>
          </w:tcPr>
          <w:p w:rsidRPr="00020C92" w:rsidR="006B2648" w:rsidP="003F5C5F" w:rsidRDefault="00BF0213" w14:paraId="518DDACA"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14.513,17</w:t>
            </w:r>
          </w:p>
        </w:tc>
      </w:tr>
      <w:tr w:rsidR="006B2648" w:rsidTr="00FC1D77" w14:paraId="518DDACF" w14:textId="77777777">
        <w:trPr>
          <w:jc w:val="center"/>
        </w:trPr>
        <w:tc>
          <w:tcPr>
            <w:tcW w:w="3151" w:type="dxa"/>
          </w:tcPr>
          <w:p w:rsidRPr="00020C92" w:rsidR="006B2648" w:rsidP="003F5C5F" w:rsidRDefault="00BF0213" w14:paraId="518DDACC"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Baseball</w:t>
            </w:r>
          </w:p>
        </w:tc>
        <w:tc>
          <w:tcPr>
            <w:tcW w:w="2519" w:type="dxa"/>
          </w:tcPr>
          <w:p w:rsidRPr="00020C92" w:rsidR="006B2648" w:rsidP="003F5C5F" w:rsidRDefault="00BF0213" w14:paraId="518DDACD"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3.423,58</w:t>
            </w:r>
          </w:p>
        </w:tc>
        <w:tc>
          <w:tcPr>
            <w:tcW w:w="2694" w:type="dxa"/>
          </w:tcPr>
          <w:p w:rsidRPr="00020C92" w:rsidR="006B2648" w:rsidP="003F5C5F" w:rsidRDefault="00BF0213" w14:paraId="518DDACE"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13.886,00</w:t>
            </w:r>
          </w:p>
        </w:tc>
      </w:tr>
      <w:tr w:rsidR="006B2648" w:rsidTr="00FC1D77" w14:paraId="518DDAD3" w14:textId="77777777">
        <w:trPr>
          <w:jc w:val="center"/>
        </w:trPr>
        <w:tc>
          <w:tcPr>
            <w:tcW w:w="3151" w:type="dxa"/>
          </w:tcPr>
          <w:p w:rsidRPr="00020C92" w:rsidR="006B2648" w:rsidP="003F5C5F" w:rsidRDefault="00BF0213" w14:paraId="518DDAD0"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 xml:space="preserve">Centro civico </w:t>
            </w:r>
            <w:proofErr w:type="spellStart"/>
            <w:proofErr w:type="gramStart"/>
            <w:r w:rsidRPr="00020C92">
              <w:rPr>
                <w:rFonts w:asciiTheme="minorHAnsi" w:hAnsiTheme="minorHAnsi" w:cstheme="minorHAnsi"/>
                <w:color w:val="000000"/>
                <w:sz w:val="20"/>
                <w:szCs w:val="20"/>
              </w:rPr>
              <w:t>S.Martino</w:t>
            </w:r>
            <w:proofErr w:type="spellEnd"/>
            <w:proofErr w:type="gramEnd"/>
          </w:p>
        </w:tc>
        <w:tc>
          <w:tcPr>
            <w:tcW w:w="2519" w:type="dxa"/>
          </w:tcPr>
          <w:p w:rsidRPr="00020C92" w:rsidR="006B2648" w:rsidP="003F5C5F" w:rsidRDefault="00BF0213" w14:paraId="518DDAD1"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613,06</w:t>
            </w:r>
          </w:p>
        </w:tc>
        <w:tc>
          <w:tcPr>
            <w:tcW w:w="2694" w:type="dxa"/>
          </w:tcPr>
          <w:p w:rsidRPr="00020C92" w:rsidR="006B2648" w:rsidP="003F5C5F" w:rsidRDefault="00BF0213" w14:paraId="518DDAD2"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4.031,74</w:t>
            </w:r>
          </w:p>
        </w:tc>
      </w:tr>
    </w:tbl>
    <w:p w:rsidR="006B2648" w:rsidP="00FC1D77" w:rsidRDefault="006B2648" w14:paraId="518DDAD4" w14:textId="77777777">
      <w:pPr>
        <w:widowControl w:val="0"/>
        <w:spacing w:after="0"/>
        <w:ind w:right="-2"/>
        <w:jc w:val="center"/>
        <w:rPr>
          <w:color w:val="000000"/>
          <w:sz w:val="20"/>
          <w:szCs w:val="20"/>
        </w:rPr>
      </w:pPr>
    </w:p>
    <w:p w:rsidRPr="00FC1D77" w:rsidR="006B2648" w:rsidP="00FC1D77" w:rsidRDefault="00BF0213" w14:paraId="518DDAD5" w14:textId="77777777">
      <w:pPr>
        <w:pStyle w:val="Paragrafoelenco"/>
        <w:widowControl w:val="0"/>
        <w:numPr>
          <w:ilvl w:val="0"/>
          <w:numId w:val="27"/>
        </w:numPr>
        <w:ind w:right="-2"/>
        <w:rPr>
          <w:color w:val="000000"/>
          <w:sz w:val="20"/>
          <w:szCs w:val="20"/>
        </w:rPr>
      </w:pPr>
      <w:r w:rsidRPr="00FC1D77">
        <w:rPr>
          <w:color w:val="000000"/>
          <w:sz w:val="20"/>
          <w:szCs w:val="20"/>
        </w:rPr>
        <w:t xml:space="preserve">fidejussioni per convenzioni di costruzione/gestione impianti sportivi e centro civico per </w:t>
      </w:r>
      <w:r w:rsidRPr="00FC1D77">
        <w:rPr>
          <w:b/>
          <w:bCs/>
          <w:color w:val="000000"/>
          <w:sz w:val="20"/>
          <w:szCs w:val="20"/>
        </w:rPr>
        <w:t>l’anno 2025:</w:t>
      </w:r>
    </w:p>
    <w:tbl>
      <w:tblPr>
        <w:tblStyle w:val="ae"/>
        <w:tblW w:w="83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51"/>
        <w:gridCol w:w="2519"/>
        <w:gridCol w:w="2694"/>
      </w:tblGrid>
      <w:tr w:rsidRPr="00020C92" w:rsidR="006B2648" w:rsidTr="00FC1D77" w14:paraId="518DDAD9" w14:textId="77777777">
        <w:trPr>
          <w:jc w:val="center"/>
        </w:trPr>
        <w:tc>
          <w:tcPr>
            <w:tcW w:w="3151" w:type="dxa"/>
            <w:shd w:val="clear" w:color="auto" w:fill="DEEAF6" w:themeFill="accent5" w:themeFillTint="33"/>
          </w:tcPr>
          <w:p w:rsidRPr="00020C92" w:rsidR="006B2648" w:rsidP="003F5C5F" w:rsidRDefault="00BF0213" w14:paraId="518DDAD6"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descrizione</w:t>
            </w:r>
          </w:p>
        </w:tc>
        <w:tc>
          <w:tcPr>
            <w:tcW w:w="2519" w:type="dxa"/>
            <w:shd w:val="clear" w:color="auto" w:fill="DEEAF6" w:themeFill="accent5" w:themeFillTint="33"/>
          </w:tcPr>
          <w:p w:rsidRPr="00020C92" w:rsidR="006B2648" w:rsidP="003F5C5F" w:rsidRDefault="00BF0213" w14:paraId="518DDAD7"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Importo annuale interessi</w:t>
            </w:r>
          </w:p>
        </w:tc>
        <w:tc>
          <w:tcPr>
            <w:tcW w:w="2694" w:type="dxa"/>
            <w:shd w:val="clear" w:color="auto" w:fill="DEEAF6" w:themeFill="accent5" w:themeFillTint="33"/>
          </w:tcPr>
          <w:p w:rsidRPr="00020C92" w:rsidR="006B2648" w:rsidP="003F5C5F" w:rsidRDefault="00BF0213" w14:paraId="518DDAD8"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Importo annuale capitale</w:t>
            </w:r>
          </w:p>
        </w:tc>
      </w:tr>
      <w:tr w:rsidRPr="00020C92" w:rsidR="006B2648" w:rsidTr="00FC1D77" w14:paraId="518DDADD" w14:textId="77777777">
        <w:trPr>
          <w:jc w:val="center"/>
        </w:trPr>
        <w:tc>
          <w:tcPr>
            <w:tcW w:w="3151" w:type="dxa"/>
          </w:tcPr>
          <w:p w:rsidRPr="00020C92" w:rsidR="006B2648" w:rsidP="003F5C5F" w:rsidRDefault="00BF0213" w14:paraId="518DDADA"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Bocciodromo</w:t>
            </w:r>
          </w:p>
        </w:tc>
        <w:tc>
          <w:tcPr>
            <w:tcW w:w="2519" w:type="dxa"/>
          </w:tcPr>
          <w:p w:rsidRPr="00020C92" w:rsidR="006B2648" w:rsidP="003F5C5F" w:rsidRDefault="00BF0213" w14:paraId="518DDADB"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2.426,75</w:t>
            </w:r>
          </w:p>
        </w:tc>
        <w:tc>
          <w:tcPr>
            <w:tcW w:w="2694" w:type="dxa"/>
          </w:tcPr>
          <w:p w:rsidRPr="00020C92" w:rsidR="006B2648" w:rsidP="003F5C5F" w:rsidRDefault="00BF0213" w14:paraId="518DDADC"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15.348,61</w:t>
            </w:r>
          </w:p>
        </w:tc>
      </w:tr>
      <w:tr w:rsidRPr="00020C92" w:rsidR="006B2648" w:rsidTr="00FC1D77" w14:paraId="518DDAE1" w14:textId="77777777">
        <w:trPr>
          <w:jc w:val="center"/>
        </w:trPr>
        <w:tc>
          <w:tcPr>
            <w:tcW w:w="3151" w:type="dxa"/>
          </w:tcPr>
          <w:p w:rsidRPr="00020C92" w:rsidR="006B2648" w:rsidP="003F5C5F" w:rsidRDefault="00BF0213" w14:paraId="518DDADE"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Baseball</w:t>
            </w:r>
          </w:p>
        </w:tc>
        <w:tc>
          <w:tcPr>
            <w:tcW w:w="2519" w:type="dxa"/>
          </w:tcPr>
          <w:p w:rsidRPr="00020C92" w:rsidR="006B2648" w:rsidP="003F5C5F" w:rsidRDefault="00BF0213" w14:paraId="518DDADF"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2.582,66</w:t>
            </w:r>
          </w:p>
        </w:tc>
        <w:tc>
          <w:tcPr>
            <w:tcW w:w="2694" w:type="dxa"/>
          </w:tcPr>
          <w:p w:rsidRPr="00020C92" w:rsidR="006B2648" w:rsidP="003F5C5F" w:rsidRDefault="00BF0213" w14:paraId="518DDAE0"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14.726,92</w:t>
            </w:r>
          </w:p>
        </w:tc>
      </w:tr>
      <w:tr w:rsidRPr="00020C92" w:rsidR="006B2648" w:rsidTr="00FC1D77" w14:paraId="518DDAE5" w14:textId="77777777">
        <w:trPr>
          <w:jc w:val="center"/>
        </w:trPr>
        <w:tc>
          <w:tcPr>
            <w:tcW w:w="3151" w:type="dxa"/>
          </w:tcPr>
          <w:p w:rsidRPr="00020C92" w:rsidR="006B2648" w:rsidP="003F5C5F" w:rsidRDefault="00BF0213" w14:paraId="518DDAE2"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Centro civico S. Martino</w:t>
            </w:r>
          </w:p>
        </w:tc>
        <w:tc>
          <w:tcPr>
            <w:tcW w:w="2519" w:type="dxa"/>
          </w:tcPr>
          <w:p w:rsidRPr="00020C92" w:rsidR="006B2648" w:rsidP="003F5C5F" w:rsidRDefault="00BF0213" w14:paraId="518DDAE3"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535,70</w:t>
            </w:r>
          </w:p>
        </w:tc>
        <w:tc>
          <w:tcPr>
            <w:tcW w:w="2694" w:type="dxa"/>
          </w:tcPr>
          <w:p w:rsidRPr="00020C92" w:rsidR="006B2648" w:rsidP="003F5C5F" w:rsidRDefault="00BF0213" w14:paraId="518DDAE4"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4.108,90</w:t>
            </w:r>
          </w:p>
        </w:tc>
      </w:tr>
    </w:tbl>
    <w:p w:rsidRPr="00020C92" w:rsidR="006B2648" w:rsidP="003F5C5F" w:rsidRDefault="006B2648" w14:paraId="518DDAE6" w14:textId="77777777">
      <w:pPr>
        <w:widowControl w:val="0"/>
        <w:spacing w:after="0"/>
        <w:ind w:right="-2"/>
        <w:rPr>
          <w:rFonts w:asciiTheme="minorHAnsi" w:hAnsiTheme="minorHAnsi" w:cstheme="minorHAnsi"/>
          <w:color w:val="000000"/>
          <w:sz w:val="20"/>
          <w:szCs w:val="20"/>
        </w:rPr>
      </w:pPr>
    </w:p>
    <w:p w:rsidRPr="00FC1D77" w:rsidR="006B2648" w:rsidP="00FC1D77" w:rsidRDefault="00BF0213" w14:paraId="518DDAE7" w14:textId="77777777">
      <w:pPr>
        <w:pStyle w:val="Paragrafoelenco"/>
        <w:widowControl w:val="0"/>
        <w:numPr>
          <w:ilvl w:val="0"/>
          <w:numId w:val="27"/>
        </w:numPr>
        <w:ind w:right="-2"/>
        <w:rPr>
          <w:rFonts w:asciiTheme="minorHAnsi" w:hAnsiTheme="minorHAnsi" w:cstheme="minorHAnsi"/>
          <w:color w:val="000000"/>
          <w:sz w:val="20"/>
          <w:szCs w:val="20"/>
        </w:rPr>
      </w:pPr>
      <w:r w:rsidRPr="00FC1D77">
        <w:rPr>
          <w:rFonts w:asciiTheme="minorHAnsi" w:hAnsiTheme="minorHAnsi" w:cstheme="minorHAnsi"/>
          <w:color w:val="000000"/>
          <w:sz w:val="20"/>
          <w:szCs w:val="20"/>
        </w:rPr>
        <w:t xml:space="preserve">fidejussioni per convenzioni di costruzione/gestione impianti sportivi e centro civico per </w:t>
      </w:r>
      <w:r w:rsidRPr="00FC1D77">
        <w:rPr>
          <w:rFonts w:asciiTheme="minorHAnsi" w:hAnsiTheme="minorHAnsi" w:cstheme="minorHAnsi"/>
          <w:b/>
          <w:bCs/>
          <w:color w:val="000000"/>
          <w:sz w:val="20"/>
          <w:szCs w:val="20"/>
        </w:rPr>
        <w:t>l’anno 2026:</w:t>
      </w:r>
    </w:p>
    <w:tbl>
      <w:tblPr>
        <w:tblStyle w:val="af"/>
        <w:tblW w:w="83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51"/>
        <w:gridCol w:w="2519"/>
        <w:gridCol w:w="2694"/>
      </w:tblGrid>
      <w:tr w:rsidRPr="00020C92" w:rsidR="006B2648" w:rsidTr="00FC1D77" w14:paraId="518DDAEB" w14:textId="77777777">
        <w:trPr>
          <w:jc w:val="center"/>
        </w:trPr>
        <w:tc>
          <w:tcPr>
            <w:tcW w:w="3151" w:type="dxa"/>
            <w:shd w:val="clear" w:color="auto" w:fill="DEEAF6" w:themeFill="accent5" w:themeFillTint="33"/>
          </w:tcPr>
          <w:p w:rsidRPr="00020C92" w:rsidR="006B2648" w:rsidP="003F5C5F" w:rsidRDefault="00BF0213" w14:paraId="518DDAE8"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descrizione</w:t>
            </w:r>
          </w:p>
        </w:tc>
        <w:tc>
          <w:tcPr>
            <w:tcW w:w="2519" w:type="dxa"/>
            <w:shd w:val="clear" w:color="auto" w:fill="DEEAF6" w:themeFill="accent5" w:themeFillTint="33"/>
          </w:tcPr>
          <w:p w:rsidRPr="00020C92" w:rsidR="006B2648" w:rsidP="003F5C5F" w:rsidRDefault="00BF0213" w14:paraId="518DDAE9"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Importo annuale interessi</w:t>
            </w:r>
          </w:p>
        </w:tc>
        <w:tc>
          <w:tcPr>
            <w:tcW w:w="2694" w:type="dxa"/>
            <w:shd w:val="clear" w:color="auto" w:fill="DEEAF6" w:themeFill="accent5" w:themeFillTint="33"/>
          </w:tcPr>
          <w:p w:rsidRPr="00020C92" w:rsidR="006B2648" w:rsidP="003F5C5F" w:rsidRDefault="00BF0213" w14:paraId="518DDAEA" w14:textId="77777777">
            <w:pPr>
              <w:widowControl w:val="0"/>
              <w:ind w:right="-2"/>
              <w:rPr>
                <w:rFonts w:asciiTheme="minorHAnsi" w:hAnsiTheme="minorHAnsi" w:cstheme="minorHAnsi"/>
                <w:b/>
                <w:color w:val="000000"/>
                <w:sz w:val="20"/>
                <w:szCs w:val="20"/>
              </w:rPr>
            </w:pPr>
            <w:r w:rsidRPr="00020C92">
              <w:rPr>
                <w:rFonts w:asciiTheme="minorHAnsi" w:hAnsiTheme="minorHAnsi" w:cstheme="minorHAnsi"/>
                <w:b/>
                <w:color w:val="000000"/>
                <w:sz w:val="20"/>
                <w:szCs w:val="20"/>
              </w:rPr>
              <w:t>Importo annuale capitale</w:t>
            </w:r>
          </w:p>
        </w:tc>
      </w:tr>
      <w:tr w:rsidRPr="00020C92" w:rsidR="006B2648" w:rsidTr="00FC1D77" w14:paraId="518DDAEF" w14:textId="77777777">
        <w:trPr>
          <w:jc w:val="center"/>
        </w:trPr>
        <w:tc>
          <w:tcPr>
            <w:tcW w:w="3151" w:type="dxa"/>
          </w:tcPr>
          <w:p w:rsidRPr="00020C92" w:rsidR="006B2648" w:rsidP="003F5C5F" w:rsidRDefault="00BF0213" w14:paraId="518DDAEC"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Bocciodromo</w:t>
            </w:r>
          </w:p>
        </w:tc>
        <w:tc>
          <w:tcPr>
            <w:tcW w:w="2519" w:type="dxa"/>
          </w:tcPr>
          <w:p w:rsidRPr="00020C92" w:rsidR="006B2648" w:rsidP="003F5C5F" w:rsidRDefault="00BF0213" w14:paraId="518DDAED"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1.543,22</w:t>
            </w:r>
          </w:p>
        </w:tc>
        <w:tc>
          <w:tcPr>
            <w:tcW w:w="2694" w:type="dxa"/>
          </w:tcPr>
          <w:p w:rsidRPr="00020C92" w:rsidR="006B2648" w:rsidP="003F5C5F" w:rsidRDefault="00BF0213" w14:paraId="518DDAEE"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16.323,14</w:t>
            </w:r>
          </w:p>
        </w:tc>
      </w:tr>
      <w:tr w:rsidRPr="00020C92" w:rsidR="006B2648" w:rsidTr="00FC1D77" w14:paraId="518DDAF3" w14:textId="77777777">
        <w:trPr>
          <w:jc w:val="center"/>
        </w:trPr>
        <w:tc>
          <w:tcPr>
            <w:tcW w:w="3151" w:type="dxa"/>
          </w:tcPr>
          <w:p w:rsidRPr="00020C92" w:rsidR="006B2648" w:rsidP="003F5C5F" w:rsidRDefault="00BF0213" w14:paraId="518DDAF0"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Baseball</w:t>
            </w:r>
          </w:p>
        </w:tc>
        <w:tc>
          <w:tcPr>
            <w:tcW w:w="2519" w:type="dxa"/>
          </w:tcPr>
          <w:p w:rsidRPr="00020C92" w:rsidR="006B2648" w:rsidP="003F5C5F" w:rsidRDefault="00BF0213" w14:paraId="518DDAF1"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1.753,18</w:t>
            </w:r>
          </w:p>
        </w:tc>
        <w:tc>
          <w:tcPr>
            <w:tcW w:w="2694" w:type="dxa"/>
          </w:tcPr>
          <w:p w:rsidRPr="00020C92" w:rsidR="006B2648" w:rsidP="003F5C5F" w:rsidRDefault="00BF0213" w14:paraId="518DDAF2"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13.277,82</w:t>
            </w:r>
          </w:p>
        </w:tc>
      </w:tr>
      <w:tr w:rsidRPr="00020C92" w:rsidR="006B2648" w:rsidTr="00FC1D77" w14:paraId="518DDAF7" w14:textId="77777777">
        <w:trPr>
          <w:jc w:val="center"/>
        </w:trPr>
        <w:tc>
          <w:tcPr>
            <w:tcW w:w="3151" w:type="dxa"/>
          </w:tcPr>
          <w:p w:rsidRPr="00020C92" w:rsidR="006B2648" w:rsidP="003F5C5F" w:rsidRDefault="00BF0213" w14:paraId="518DDAF4" w14:textId="77777777">
            <w:pPr>
              <w:widowControl w:val="0"/>
              <w:ind w:right="-2"/>
              <w:rPr>
                <w:rFonts w:asciiTheme="minorHAnsi" w:hAnsiTheme="minorHAnsi" w:cstheme="minorHAnsi"/>
                <w:color w:val="000000"/>
                <w:sz w:val="20"/>
                <w:szCs w:val="20"/>
              </w:rPr>
            </w:pPr>
            <w:r w:rsidRPr="00020C92">
              <w:rPr>
                <w:rFonts w:asciiTheme="minorHAnsi" w:hAnsiTheme="minorHAnsi" w:cstheme="minorHAnsi"/>
                <w:color w:val="000000"/>
                <w:sz w:val="20"/>
                <w:szCs w:val="20"/>
              </w:rPr>
              <w:t>Centro civico S. Martino</w:t>
            </w:r>
          </w:p>
        </w:tc>
        <w:tc>
          <w:tcPr>
            <w:tcW w:w="2519" w:type="dxa"/>
          </w:tcPr>
          <w:p w:rsidRPr="00020C92" w:rsidR="006B2648" w:rsidP="003F5C5F" w:rsidRDefault="00BF0213" w14:paraId="518DDAF5"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353,14</w:t>
            </w:r>
          </w:p>
        </w:tc>
        <w:tc>
          <w:tcPr>
            <w:tcW w:w="2694" w:type="dxa"/>
          </w:tcPr>
          <w:p w:rsidRPr="00020C92" w:rsidR="006B2648" w:rsidP="003F5C5F" w:rsidRDefault="00BF0213" w14:paraId="518DDAF6" w14:textId="77777777">
            <w:pPr>
              <w:widowControl w:val="0"/>
              <w:ind w:right="-2"/>
              <w:jc w:val="right"/>
              <w:rPr>
                <w:rFonts w:asciiTheme="minorHAnsi" w:hAnsiTheme="minorHAnsi" w:cstheme="minorHAnsi"/>
                <w:color w:val="000000"/>
                <w:sz w:val="20"/>
                <w:szCs w:val="20"/>
              </w:rPr>
            </w:pPr>
            <w:r w:rsidRPr="00020C92">
              <w:rPr>
                <w:rFonts w:asciiTheme="minorHAnsi" w:hAnsiTheme="minorHAnsi" w:cstheme="minorHAnsi"/>
                <w:color w:val="000000"/>
                <w:sz w:val="20"/>
                <w:szCs w:val="20"/>
              </w:rPr>
              <w:t>€. 4.491,14</w:t>
            </w:r>
          </w:p>
        </w:tc>
      </w:tr>
    </w:tbl>
    <w:p w:rsidRPr="00020C92" w:rsidR="006B2648" w:rsidP="003F5C5F" w:rsidRDefault="006B2648" w14:paraId="518DDAF8" w14:textId="77777777">
      <w:pPr>
        <w:widowControl w:val="0"/>
        <w:pBdr>
          <w:top w:val="nil"/>
          <w:left w:val="nil"/>
          <w:bottom w:val="nil"/>
          <w:right w:val="nil"/>
          <w:between w:val="nil"/>
        </w:pBdr>
        <w:spacing w:after="120" w:line="240" w:lineRule="auto"/>
        <w:ind w:hanging="2"/>
        <w:rPr>
          <w:rFonts w:asciiTheme="minorHAnsi" w:hAnsiTheme="minorHAnsi" w:cstheme="minorHAnsi"/>
          <w:color w:val="000000"/>
          <w:sz w:val="20"/>
          <w:szCs w:val="20"/>
        </w:rPr>
      </w:pPr>
    </w:p>
    <w:p w:rsidR="006B2648" w:rsidP="003F5C5F" w:rsidRDefault="00BF0213" w14:paraId="518DDAFC" w14:textId="77777777">
      <w:pPr>
        <w:pStyle w:val="Titolo1"/>
        <w:widowControl w:val="0"/>
        <w:numPr>
          <w:ilvl w:val="0"/>
          <w:numId w:val="0"/>
        </w:numPr>
        <w:spacing w:before="0" w:after="120" w:line="240" w:lineRule="auto"/>
        <w:ind w:left="357"/>
        <w:rPr>
          <w:rFonts w:eastAsia="Calibri" w:cs="Calibri"/>
          <w:b w:val="0"/>
          <w:color w:val="000000"/>
          <w:sz w:val="22"/>
          <w:szCs w:val="22"/>
        </w:rPr>
      </w:pPr>
      <w:r>
        <w:rPr>
          <w:rFonts w:eastAsia="Calibri" w:cs="Calibri"/>
          <w:color w:val="000000"/>
          <w:sz w:val="22"/>
          <w:szCs w:val="22"/>
        </w:rPr>
        <w:t>11. PNRR</w:t>
      </w:r>
    </w:p>
    <w:p w:rsidR="006B2648" w:rsidP="003F5C5F" w:rsidRDefault="00BF0213" w14:paraId="518DDAFD" w14:textId="77777777">
      <w:pPr>
        <w:widowControl w:val="0"/>
        <w:spacing w:after="120" w:line="240" w:lineRule="auto"/>
        <w:ind w:hanging="2"/>
        <w:rPr>
          <w:color w:val="000000"/>
          <w:sz w:val="20"/>
          <w:szCs w:val="20"/>
        </w:rPr>
      </w:pPr>
      <w:r>
        <w:rPr>
          <w:color w:val="000000"/>
          <w:sz w:val="20"/>
          <w:szCs w:val="20"/>
        </w:rPr>
        <w:t>L’Organo di revisione ha verificato che l’Ente si è dotato di soluzioni organizzative idonee per la gestione, il monitoraggio e la rendicontazione dei fondi PNRR, anche mediante modifiche ai regolamenti interni.</w:t>
      </w:r>
    </w:p>
    <w:p w:rsidR="006B2648" w:rsidP="003F5C5F" w:rsidRDefault="00BF0213" w14:paraId="518DDAFE" w14:textId="77777777">
      <w:pPr>
        <w:widowControl w:val="0"/>
        <w:spacing w:after="120" w:line="240" w:lineRule="auto"/>
        <w:ind w:hanging="2"/>
        <w:rPr>
          <w:color w:val="000000"/>
          <w:sz w:val="20"/>
          <w:szCs w:val="20"/>
        </w:rPr>
      </w:pPr>
      <w:r>
        <w:rPr>
          <w:color w:val="000000"/>
          <w:sz w:val="20"/>
          <w:szCs w:val="20"/>
        </w:rPr>
        <w:t xml:space="preserve">L’Organo di revisione ha verificato che l’Ente </w:t>
      </w:r>
      <w:r>
        <w:rPr>
          <w:b/>
          <w:color w:val="000000"/>
          <w:sz w:val="20"/>
          <w:szCs w:val="20"/>
        </w:rPr>
        <w:t>ha potenziato</w:t>
      </w:r>
      <w:r>
        <w:rPr>
          <w:color w:val="000000"/>
          <w:sz w:val="20"/>
          <w:szCs w:val="20"/>
        </w:rPr>
        <w:t xml:space="preserve"> il sistema di controllo interno alla luce delle esigenze previste dalle indicazioni delle circolari RGS sul PNRR.</w:t>
      </w:r>
    </w:p>
    <w:p w:rsidR="006B2648" w:rsidP="003F5C5F" w:rsidRDefault="00BF0213" w14:paraId="518DDAFF" w14:textId="77777777">
      <w:pPr>
        <w:widowControl w:val="0"/>
        <w:spacing w:after="120" w:line="240" w:lineRule="auto"/>
        <w:rPr>
          <w:color w:val="000000"/>
          <w:sz w:val="20"/>
          <w:szCs w:val="20"/>
        </w:rPr>
      </w:pPr>
      <w:r>
        <w:rPr>
          <w:color w:val="000000"/>
          <w:sz w:val="20"/>
          <w:szCs w:val="20"/>
        </w:rPr>
        <w:t xml:space="preserve">L'Organo di revisione ha verificato che il sistema dei controlli interni dell'Ente </w:t>
      </w:r>
      <w:r>
        <w:rPr>
          <w:b/>
          <w:color w:val="000000"/>
          <w:sz w:val="20"/>
          <w:szCs w:val="20"/>
        </w:rPr>
        <w:t>è adeguato</w:t>
      </w:r>
      <w:r>
        <w:rPr>
          <w:color w:val="000000"/>
          <w:sz w:val="20"/>
          <w:szCs w:val="20"/>
        </w:rPr>
        <w:t xml:space="preserve"> a individuare criticità, anche per frodi, nella gestione dei fondi collegati all'attuazione degli Interventi a valere sul PNRR</w:t>
      </w:r>
    </w:p>
    <w:p w:rsidR="006B2648" w:rsidP="003F5C5F" w:rsidRDefault="00BF0213" w14:paraId="518DDB00" w14:textId="7A1BF89F">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prende atto dei progetti finanziati dal PNRR in corso alla data di redazione del presente parere come di seguito riepilogati:</w:t>
      </w:r>
    </w:p>
    <w:p w:rsidR="00DB0A67" w:rsidP="003F5C5F" w:rsidRDefault="00DB0A67" w14:paraId="1E1DF5B5" w14:textId="7E67E3A9">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7295D276" w14:textId="78B7F3AC">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440C0299" w14:textId="1BCC7DD4">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0F03E41E" w14:textId="23530BEC">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05204C7A" w14:textId="43229673">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20F2811C" w14:textId="124FE604">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1E37EEF0" w14:textId="62D62B9A">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4D53988C" w14:textId="1B101864">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53846C86" w14:textId="1A44335D">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457332BA" w14:textId="6F6DEF65">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6785F01F" w14:textId="1859CDF9">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483F94D6" w14:textId="4A3DA53E">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18D43249" w14:textId="1F99E00E">
      <w:pPr>
        <w:widowControl w:val="0"/>
        <w:pBdr>
          <w:top w:val="nil"/>
          <w:left w:val="nil"/>
          <w:bottom w:val="nil"/>
          <w:right w:val="nil"/>
          <w:between w:val="nil"/>
        </w:pBdr>
        <w:spacing w:after="120" w:line="240" w:lineRule="auto"/>
        <w:ind w:hanging="2"/>
        <w:rPr>
          <w:color w:val="000000"/>
          <w:sz w:val="20"/>
          <w:szCs w:val="20"/>
        </w:rPr>
      </w:pPr>
    </w:p>
    <w:p w:rsidR="00DB0A67" w:rsidP="003F5C5F" w:rsidRDefault="00DB0A67" w14:paraId="7521FA98" w14:textId="3397948D">
      <w:pPr>
        <w:widowControl w:val="0"/>
        <w:pBdr>
          <w:top w:val="nil"/>
          <w:left w:val="nil"/>
          <w:bottom w:val="nil"/>
          <w:right w:val="nil"/>
          <w:between w:val="nil"/>
        </w:pBdr>
        <w:spacing w:after="120" w:line="240" w:lineRule="auto"/>
        <w:ind w:hanging="2"/>
        <w:rPr>
          <w:color w:val="000000"/>
          <w:sz w:val="20"/>
          <w:szCs w:val="20"/>
        </w:rPr>
      </w:pPr>
    </w:p>
    <w:p w:rsidR="00DB0A67" w:rsidP="00DB0A67" w:rsidRDefault="00DB0A67" w14:paraId="1A830E25" w14:textId="77777777">
      <w:pPr>
        <w:spacing w:after="0" w:line="240" w:lineRule="auto"/>
        <w:jc w:val="center"/>
        <w:rPr>
          <w:rFonts w:eastAsia="Times New Roman" w:cs="Arial"/>
          <w:b/>
          <w:bCs/>
          <w:color w:val="auto"/>
          <w:sz w:val="18"/>
          <w:szCs w:val="18"/>
        </w:rPr>
      </w:pPr>
      <w:bookmarkStart w:name="RANGE!A1" w:id="52"/>
    </w:p>
    <w:p w:rsidR="00554A34" w:rsidP="00DB0A67" w:rsidRDefault="00554A34" w14:paraId="238EC114" w14:textId="0B9B1432">
      <w:pPr>
        <w:spacing w:after="0" w:line="240" w:lineRule="auto"/>
        <w:jc w:val="center"/>
        <w:rPr>
          <w:rFonts w:eastAsia="Times New Roman" w:cs="Arial"/>
          <w:b/>
          <w:bCs/>
          <w:color w:val="auto"/>
          <w:sz w:val="18"/>
          <w:szCs w:val="18"/>
        </w:rPr>
        <w:sectPr w:rsidR="00554A34" w:rsidSect="003F5C5F">
          <w:footerReference w:type="default" r:id="rId23"/>
          <w:headerReference w:type="first" r:id="rId24"/>
          <w:pgSz w:w="11906" w:h="16838" w:orient="portrait"/>
          <w:pgMar w:top="1985" w:right="1418" w:bottom="1135" w:left="1418" w:header="709" w:footer="148" w:gutter="0"/>
          <w:pgNumType w:start="1"/>
          <w:cols w:space="720"/>
        </w:sectPr>
      </w:pPr>
    </w:p>
    <w:p w:rsidR="00554A34" w:rsidP="003F5C5F" w:rsidRDefault="00554A34" w14:paraId="38D0FCEB" w14:textId="77777777">
      <w:pPr>
        <w:widowControl w:val="0"/>
        <w:pBdr>
          <w:top w:val="nil"/>
          <w:left w:val="nil"/>
          <w:bottom w:val="nil"/>
          <w:right w:val="nil"/>
          <w:between w:val="nil"/>
        </w:pBdr>
        <w:spacing w:after="120" w:line="240" w:lineRule="auto"/>
        <w:ind w:hanging="2"/>
        <w:rPr>
          <w:color w:val="000000"/>
          <w:sz w:val="20"/>
          <w:szCs w:val="20"/>
        </w:rPr>
        <w:sectPr w:rsidR="00554A34" w:rsidSect="00EF1092">
          <w:pgSz w:w="16838" w:h="11906" w:orient="landscape"/>
          <w:pgMar w:top="1418" w:right="1985" w:bottom="993" w:left="1134" w:header="709" w:footer="147" w:gutter="0"/>
          <w:cols w:space="720"/>
        </w:sectPr>
      </w:pPr>
      <w:bookmarkStart w:name="_heading=h.ihv636" w:colFirst="0" w:colLast="0" w:id="53"/>
      <w:bookmarkEnd w:id="52"/>
      <w:bookmarkEnd w:id="53"/>
      <w:r w:rsidRPr="00554A34">
        <w:drawing>
          <wp:inline distT="0" distB="0" distL="0" distR="0" wp14:anchorId="4252FA9D" wp14:editId="0DCCD32B">
            <wp:extent cx="8973879" cy="58197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15135" cy="5846531"/>
                    </a:xfrm>
                    <a:prstGeom prst="rect">
                      <a:avLst/>
                    </a:prstGeom>
                    <a:noFill/>
                    <a:ln>
                      <a:noFill/>
                    </a:ln>
                  </pic:spPr>
                </pic:pic>
              </a:graphicData>
            </a:graphic>
          </wp:inline>
        </w:drawing>
      </w:r>
    </w:p>
    <w:p w:rsidR="006B2648" w:rsidP="003F5C5F" w:rsidRDefault="00BF0213" w14:paraId="518DDB02" w14:textId="5986DE8F">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prende atto che ad oggi per i seguenti progetti l’Ente ha ricevuto le seguenti anticipazioni:</w:t>
      </w:r>
    </w:p>
    <w:p w:rsidR="006B2648" w:rsidP="003F5C5F" w:rsidRDefault="00BF0213" w14:paraId="518DDB03"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INTERVENTI DI SISTEMAZIONE IDROGEOLOGICO PER RIDURRE IL RISCHIO IDRAULICO DEGLI ABITATI DI OZZANO TARO, GAIANO E PONTESCODOGNA - 2^ STRALCIO – Cup: G97B20001950001</w:t>
      </w:r>
    </w:p>
    <w:p w:rsidR="006B2648" w:rsidP="003F5C5F" w:rsidRDefault="00BF0213" w14:paraId="518DDB04"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Incassato nel 2021 prima anticipazione € 199.600,00</w:t>
      </w:r>
    </w:p>
    <w:p w:rsidR="006B2648" w:rsidP="003F5C5F" w:rsidRDefault="00BF0213" w14:paraId="518DDB05"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Incassato a luglio 2023 seconda anticipazione per € 99.800,00</w:t>
      </w:r>
    </w:p>
    <w:p w:rsidR="006B2648" w:rsidP="003F5C5F" w:rsidRDefault="00BF0213" w14:paraId="518DDB06" w14:textId="77777777">
      <w:pPr>
        <w:widowControl w:val="0"/>
        <w:pBdr>
          <w:top w:val="nil"/>
          <w:left w:val="nil"/>
          <w:bottom w:val="nil"/>
          <w:right w:val="nil"/>
          <w:between w:val="nil"/>
        </w:pBdr>
        <w:spacing w:after="120" w:line="240" w:lineRule="auto"/>
        <w:ind w:hanging="2"/>
        <w:rPr>
          <w:color w:val="000000"/>
          <w:sz w:val="20"/>
          <w:szCs w:val="20"/>
        </w:rPr>
      </w:pPr>
      <w:r w:rsidRPr="001549E6">
        <w:rPr>
          <w:color w:val="000000"/>
          <w:sz w:val="20"/>
          <w:szCs w:val="20"/>
        </w:rPr>
        <w:t xml:space="preserve">L’Organo di revisione ha verificato che l’Ente </w:t>
      </w:r>
      <w:r w:rsidRPr="001549E6">
        <w:rPr>
          <w:b/>
          <w:color w:val="000000"/>
          <w:sz w:val="20"/>
          <w:szCs w:val="20"/>
        </w:rPr>
        <w:t>ha</w:t>
      </w:r>
      <w:r w:rsidRPr="001549E6">
        <w:rPr>
          <w:color w:val="000000"/>
          <w:sz w:val="20"/>
          <w:szCs w:val="20"/>
        </w:rPr>
        <w:t xml:space="preserve"> predisposto appositi capitoli all’interno del PEG (ai sensi dell’art</w:t>
      </w:r>
      <w:r w:rsidRPr="00221576">
        <w:rPr>
          <w:color w:val="000000"/>
          <w:sz w:val="20"/>
          <w:szCs w:val="20"/>
          <w:u w:val="single"/>
        </w:rPr>
        <w:t>.</w:t>
      </w:r>
      <w:r>
        <w:rPr>
          <w:color w:val="000000"/>
          <w:sz w:val="20"/>
          <w:szCs w:val="20"/>
        </w:rPr>
        <w:t xml:space="preserve"> 3, co. 3, DM 11 ottobre 2021) al fine di garantire l’individuazione delle entrate e delle uscite relative al finanziamento specifico, garantendo così il tracciamento dei vincoli di competenza e di cassa e di tutti gli atti e la relativa documentazione giustificativa su supporti informatici adeguati rendendoli disponibili per le attività di controllo e audit.</w:t>
      </w:r>
    </w:p>
    <w:p w:rsidR="006B2648" w:rsidP="003F5C5F" w:rsidRDefault="00BF0213" w14:paraId="518DDB07"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ha verificato che l’Ente si è avvalso della facoltà prevista dall’art.</w:t>
      </w:r>
      <w:proofErr w:type="gramStart"/>
      <w:r>
        <w:rPr>
          <w:color w:val="000000"/>
          <w:sz w:val="20"/>
          <w:szCs w:val="20"/>
        </w:rPr>
        <w:t>15,co</w:t>
      </w:r>
      <w:proofErr w:type="gramEnd"/>
      <w:r>
        <w:rPr>
          <w:color w:val="000000"/>
          <w:sz w:val="20"/>
          <w:szCs w:val="20"/>
        </w:rPr>
        <w:t>.4,d.l.n.77/2021 e ha, quindi, accertato entrate derivanti dal trasferimento delle risorse del PNRR e del PNC sulla base della formale deliberazione di riparto o assegnazione del contributo a proprio favore, con imputazione agli esercizi di esigibilità ivi previsti senza attendere l’impegno dell’amministrazione erogante.</w:t>
      </w:r>
    </w:p>
    <w:p w:rsidR="006B2648" w:rsidP="003F5C5F" w:rsidRDefault="00BF0213" w14:paraId="518DDB08" w14:textId="3746C241">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L’Organo di revisione </w:t>
      </w:r>
      <w:r>
        <w:rPr>
          <w:b/>
          <w:color w:val="000000"/>
          <w:sz w:val="20"/>
          <w:szCs w:val="20"/>
        </w:rPr>
        <w:t>ha effettuato</w:t>
      </w:r>
      <w:r>
        <w:rPr>
          <w:color w:val="000000"/>
          <w:sz w:val="20"/>
          <w:szCs w:val="20"/>
        </w:rPr>
        <w:t xml:space="preserve"> delle verifiche specifiche, anche tramite l'utilizzo del sistema </w:t>
      </w:r>
      <w:proofErr w:type="spellStart"/>
      <w:r>
        <w:rPr>
          <w:color w:val="000000"/>
          <w:sz w:val="20"/>
          <w:szCs w:val="20"/>
        </w:rPr>
        <w:t>ReGiS</w:t>
      </w:r>
      <w:proofErr w:type="spellEnd"/>
      <w:r>
        <w:rPr>
          <w:color w:val="000000"/>
          <w:sz w:val="20"/>
          <w:szCs w:val="20"/>
        </w:rPr>
        <w:t>.</w:t>
      </w:r>
    </w:p>
    <w:p w:rsidR="006B2648" w:rsidP="003F5C5F" w:rsidRDefault="006B2648" w14:paraId="518DDB11"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B12" w14:textId="77777777">
      <w:pPr>
        <w:pStyle w:val="Titolo1"/>
        <w:widowControl w:val="0"/>
        <w:numPr>
          <w:ilvl w:val="0"/>
          <w:numId w:val="0"/>
        </w:numPr>
        <w:spacing w:before="0" w:after="120" w:line="240" w:lineRule="auto"/>
        <w:ind w:left="357"/>
        <w:rPr>
          <w:rFonts w:eastAsia="Calibri" w:cs="Calibri"/>
          <w:b w:val="0"/>
          <w:color w:val="000000"/>
          <w:sz w:val="20"/>
          <w:szCs w:val="20"/>
        </w:rPr>
      </w:pPr>
      <w:bookmarkStart w:name="_heading=h.32hioqz" w:colFirst="0" w:colLast="0" w:id="54"/>
      <w:bookmarkEnd w:id="54"/>
      <w:r>
        <w:rPr>
          <w:rFonts w:eastAsia="Calibri" w:cs="Calibri"/>
          <w:color w:val="000000"/>
          <w:sz w:val="20"/>
          <w:szCs w:val="20"/>
        </w:rPr>
        <w:t>12. OSSERVAZIONI E SUGGERIMENTI</w:t>
      </w:r>
    </w:p>
    <w:p w:rsidR="006B2648" w:rsidP="003F5C5F" w:rsidRDefault="00BF0213" w14:paraId="518DDB13" w14:textId="77777777">
      <w:pPr>
        <w:widowControl w:val="0"/>
        <w:pBdr>
          <w:top w:val="nil"/>
          <w:left w:val="nil"/>
          <w:bottom w:val="nil"/>
          <w:right w:val="nil"/>
          <w:between w:val="nil"/>
        </w:pBdr>
        <w:tabs>
          <w:tab w:val="left" w:pos="4820"/>
        </w:tabs>
        <w:spacing w:after="120" w:line="240" w:lineRule="auto"/>
        <w:ind w:hanging="2"/>
        <w:rPr>
          <w:color w:val="000000"/>
          <w:sz w:val="20"/>
          <w:szCs w:val="20"/>
        </w:rPr>
      </w:pPr>
      <w:r>
        <w:rPr>
          <w:color w:val="000000"/>
          <w:sz w:val="20"/>
          <w:szCs w:val="20"/>
        </w:rPr>
        <w:t>L’Organo di revisione a conclusione delle verifiche esposte nei punti precedenti considera:</w:t>
      </w:r>
    </w:p>
    <w:p w:rsidR="006B2648" w:rsidP="003F5C5F" w:rsidRDefault="00BF0213" w14:paraId="518DDB14" w14:textId="77777777">
      <w:pPr>
        <w:widowControl w:val="0"/>
        <w:pBdr>
          <w:top w:val="nil"/>
          <w:left w:val="nil"/>
          <w:bottom w:val="nil"/>
          <w:right w:val="nil"/>
          <w:between w:val="nil"/>
        </w:pBdr>
        <w:tabs>
          <w:tab w:val="left" w:pos="4820"/>
        </w:tabs>
        <w:spacing w:after="120" w:line="240" w:lineRule="auto"/>
        <w:ind w:hanging="2"/>
        <w:rPr>
          <w:color w:val="000000"/>
          <w:sz w:val="20"/>
          <w:szCs w:val="20"/>
        </w:rPr>
      </w:pPr>
      <w:r>
        <w:rPr>
          <w:b/>
          <w:color w:val="000000"/>
          <w:sz w:val="20"/>
          <w:szCs w:val="20"/>
        </w:rPr>
        <w:t>a)</w:t>
      </w:r>
      <w:r>
        <w:rPr>
          <w:color w:val="000000"/>
          <w:sz w:val="20"/>
          <w:szCs w:val="20"/>
        </w:rPr>
        <w:t xml:space="preserve"> </w:t>
      </w:r>
      <w:r>
        <w:rPr>
          <w:b/>
          <w:color w:val="000000"/>
          <w:sz w:val="20"/>
          <w:szCs w:val="20"/>
        </w:rPr>
        <w:t xml:space="preserve">Riguardo alle previsioni di parte corrente </w:t>
      </w:r>
    </w:p>
    <w:p w:rsidR="006B2648" w:rsidP="003F5C5F" w:rsidRDefault="00BF0213" w14:paraId="518DDB15" w14:textId="77777777">
      <w:pPr>
        <w:widowControl w:val="0"/>
        <w:pBdr>
          <w:top w:val="nil"/>
          <w:left w:val="nil"/>
          <w:bottom w:val="nil"/>
          <w:right w:val="nil"/>
          <w:between w:val="nil"/>
        </w:pBdr>
        <w:tabs>
          <w:tab w:val="left" w:pos="4820"/>
        </w:tabs>
        <w:spacing w:after="120" w:line="240" w:lineRule="auto"/>
        <w:ind w:hanging="2"/>
        <w:rPr>
          <w:color w:val="000000"/>
          <w:sz w:val="20"/>
          <w:szCs w:val="20"/>
        </w:rPr>
      </w:pPr>
      <w:r>
        <w:rPr>
          <w:color w:val="000000"/>
          <w:sz w:val="20"/>
          <w:szCs w:val="20"/>
        </w:rPr>
        <w:t xml:space="preserve">1) Congrue le previsioni di spesa ed attendibili le entrate previste sulla base:  </w:t>
      </w:r>
    </w:p>
    <w:p w:rsidR="006B2648" w:rsidP="00B64BD8" w:rsidRDefault="00BF0213" w14:paraId="518DDB16"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 xml:space="preserve">delle previsioni definitive 2023/2025; </w:t>
      </w:r>
    </w:p>
    <w:p w:rsidR="006B2648" w:rsidP="00B64BD8" w:rsidRDefault="00BF0213" w14:paraId="518DDB17"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della modalità di quantificazione e aggiornamento del fondo pluriennale vincolato;</w:t>
      </w:r>
    </w:p>
    <w:p w:rsidR="006B2648" w:rsidP="00B64BD8" w:rsidRDefault="00BF0213" w14:paraId="518DDB18"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di eventuali re-imputazioni di entrata;</w:t>
      </w:r>
    </w:p>
    <w:p w:rsidR="006B2648" w:rsidP="00B64BD8" w:rsidRDefault="00BF0213" w14:paraId="518DDB1A"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 xml:space="preserve">della valutazione del gettito effettivamente accertabile per i diversi cespiti d’entrata; </w:t>
      </w:r>
    </w:p>
    <w:p w:rsidR="006B2648" w:rsidP="00B64BD8" w:rsidRDefault="00BF0213" w14:paraId="518DDB1B"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dei riflessi delle decisioni già prese e di quelle da effettuare descritte nel DUP;</w:t>
      </w:r>
    </w:p>
    <w:p w:rsidR="006B2648" w:rsidP="00B64BD8" w:rsidRDefault="00BF0213" w14:paraId="518DDB1C"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degli oneri indotti delle spese in conto capitale;</w:t>
      </w:r>
    </w:p>
    <w:p w:rsidR="006B2648" w:rsidP="00B64BD8" w:rsidRDefault="00BF0213" w14:paraId="518DDB1D"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degli oneri derivanti dalle assunzioni di prestiti;</w:t>
      </w:r>
    </w:p>
    <w:p w:rsidR="006B2648" w:rsidP="00B64BD8" w:rsidRDefault="00BF0213" w14:paraId="518DDB1E"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degli effetti derivanti da spese disposte da leggi, contratti ed atti che obbligano giuridicamente l’Ente;</w:t>
      </w:r>
    </w:p>
    <w:p w:rsidR="006B2648" w:rsidP="00B64BD8" w:rsidRDefault="00BF0213" w14:paraId="518DDB1F"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degli effetti derivanti dalla manovra finanziaria che l’Ente ha attuato sulle entrate e sulle spese;</w:t>
      </w:r>
    </w:p>
    <w:p w:rsidR="006B2648" w:rsidP="00B64BD8" w:rsidRDefault="00BF0213" w14:paraId="518DDB20"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dei vincoli sulle spese e riduzioni dei trasferimenti erariali;</w:t>
      </w:r>
    </w:p>
    <w:p w:rsidR="006B2648" w:rsidP="00B64BD8" w:rsidRDefault="00BF0213" w14:paraId="518DDB21" w14:textId="77777777">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della quantificazione del fondo crediti di dubbia esigibilità;</w:t>
      </w:r>
    </w:p>
    <w:p w:rsidR="006B2648" w:rsidP="00B64BD8" w:rsidRDefault="00BF0213" w14:paraId="518DDB22" w14:textId="7BF523CB">
      <w:pPr>
        <w:widowControl w:val="0"/>
        <w:numPr>
          <w:ilvl w:val="0"/>
          <w:numId w:val="29"/>
        </w:numPr>
        <w:pBdr>
          <w:top w:val="nil"/>
          <w:left w:val="nil"/>
          <w:bottom w:val="nil"/>
          <w:right w:val="nil"/>
          <w:between w:val="nil"/>
        </w:pBdr>
        <w:spacing w:after="120" w:line="240" w:lineRule="auto"/>
        <w:rPr>
          <w:color w:val="000000"/>
          <w:sz w:val="20"/>
          <w:szCs w:val="20"/>
        </w:rPr>
      </w:pPr>
      <w:r>
        <w:rPr>
          <w:color w:val="000000"/>
          <w:sz w:val="20"/>
          <w:szCs w:val="20"/>
        </w:rPr>
        <w:t>della quantificazione degli accantonamenti per passività potenziali</w:t>
      </w:r>
      <w:r w:rsidR="00B64BD8">
        <w:rPr>
          <w:color w:val="000000"/>
          <w:sz w:val="20"/>
          <w:szCs w:val="20"/>
        </w:rPr>
        <w:t>.</w:t>
      </w:r>
    </w:p>
    <w:p w:rsidR="006B2648" w:rsidP="003F5C5F" w:rsidRDefault="00BF0213" w14:paraId="518DDB3A" w14:textId="77777777">
      <w:pPr>
        <w:widowControl w:val="0"/>
        <w:pBdr>
          <w:top w:val="nil"/>
          <w:left w:val="nil"/>
          <w:bottom w:val="nil"/>
          <w:right w:val="nil"/>
          <w:between w:val="nil"/>
        </w:pBdr>
        <w:spacing w:after="120" w:line="240" w:lineRule="auto"/>
        <w:ind w:hanging="2"/>
        <w:rPr>
          <w:color w:val="000000"/>
          <w:sz w:val="20"/>
          <w:szCs w:val="20"/>
        </w:rPr>
      </w:pPr>
      <w:r>
        <w:rPr>
          <w:b/>
          <w:color w:val="000000"/>
          <w:sz w:val="20"/>
          <w:szCs w:val="20"/>
        </w:rPr>
        <w:t>b) Riguardo alle previsioni per investimenti</w:t>
      </w:r>
    </w:p>
    <w:p w:rsidR="006B2648" w:rsidP="003F5C5F" w:rsidRDefault="00BF0213" w14:paraId="518DDB3B" w14:textId="77777777">
      <w:pPr>
        <w:widowControl w:val="0"/>
        <w:spacing w:after="120" w:line="240" w:lineRule="auto"/>
        <w:rPr>
          <w:color w:val="000000"/>
          <w:sz w:val="20"/>
          <w:szCs w:val="20"/>
        </w:rPr>
      </w:pPr>
      <w:r>
        <w:rPr>
          <w:color w:val="000000"/>
          <w:sz w:val="20"/>
          <w:szCs w:val="20"/>
        </w:rPr>
        <w:t>Conforme la previsione dei mezzi di copertura finanziaria e delle spese per investimenti, all’elenco annuale degli interventi ed al programma triennale dei lavori pubblici, allegati al bilancio.</w:t>
      </w:r>
    </w:p>
    <w:p w:rsidR="006B2648" w:rsidP="003F5C5F" w:rsidRDefault="00BF0213" w14:paraId="518DDB3C" w14:textId="7E4899B2">
      <w:pPr>
        <w:widowControl w:val="0"/>
        <w:spacing w:after="120" w:line="240" w:lineRule="auto"/>
        <w:rPr>
          <w:color w:val="000000"/>
          <w:sz w:val="20"/>
          <w:szCs w:val="20"/>
        </w:rPr>
      </w:pPr>
      <w:r>
        <w:rPr>
          <w:color w:val="000000"/>
          <w:sz w:val="20"/>
          <w:szCs w:val="20"/>
        </w:rPr>
        <w:t>Coerente la previsione di spesa per investimenti con il programma amministrativo, il DUP, il piano triennale dei lavori pubblici e il crono programma dei pagamenti, ritenendo che la realizzazione degli interventi previsti sarà possibile a condizione che siano concretamente reperiti i relativi finanziamenti.</w:t>
      </w:r>
    </w:p>
    <w:p w:rsidR="006B2648" w:rsidP="003F5C5F" w:rsidRDefault="00BF0213" w14:paraId="518DDB3D" w14:textId="77777777">
      <w:pPr>
        <w:widowControl w:val="0"/>
        <w:spacing w:after="120" w:line="240" w:lineRule="auto"/>
        <w:rPr>
          <w:color w:val="000000"/>
          <w:sz w:val="20"/>
          <w:szCs w:val="20"/>
        </w:rPr>
      </w:pPr>
      <w:r>
        <w:rPr>
          <w:color w:val="000000"/>
          <w:sz w:val="20"/>
          <w:szCs w:val="20"/>
        </w:rPr>
        <w:t xml:space="preserve">Si ritiene utile per l’Ente prevedere per ogni intervento un cronoprogramma con le diverse fasi di realizzazione, a partire dal progetto di fattibilità tecnica ed economica.  </w:t>
      </w:r>
    </w:p>
    <w:p w:rsidR="006B2648" w:rsidP="003F5C5F" w:rsidRDefault="006B2648" w14:paraId="518DDB3E" w14:textId="77777777">
      <w:pPr>
        <w:widowControl w:val="0"/>
        <w:pBdr>
          <w:top w:val="nil"/>
          <w:left w:val="nil"/>
          <w:bottom w:val="nil"/>
          <w:right w:val="nil"/>
          <w:between w:val="nil"/>
        </w:pBdr>
        <w:spacing w:after="120" w:line="240" w:lineRule="auto"/>
        <w:ind w:hanging="2"/>
        <w:rPr>
          <w:color w:val="000000"/>
          <w:sz w:val="20"/>
          <w:szCs w:val="20"/>
        </w:rPr>
      </w:pPr>
    </w:p>
    <w:p w:rsidR="006B2648" w:rsidP="003F5C5F" w:rsidRDefault="00BF0213" w14:paraId="518DDB3F" w14:textId="77777777">
      <w:pPr>
        <w:widowControl w:val="0"/>
        <w:pBdr>
          <w:top w:val="nil"/>
          <w:left w:val="nil"/>
          <w:bottom w:val="nil"/>
          <w:right w:val="nil"/>
          <w:between w:val="nil"/>
        </w:pBdr>
        <w:spacing w:after="120" w:line="240" w:lineRule="auto"/>
        <w:ind w:hanging="2"/>
        <w:rPr>
          <w:color w:val="000000"/>
          <w:sz w:val="20"/>
          <w:szCs w:val="20"/>
        </w:rPr>
      </w:pPr>
      <w:r>
        <w:rPr>
          <w:b/>
          <w:color w:val="000000"/>
          <w:sz w:val="20"/>
          <w:szCs w:val="20"/>
        </w:rPr>
        <w:t>c) Riguardo alle previsioni di cassa</w:t>
      </w:r>
    </w:p>
    <w:p w:rsidR="006B2648" w:rsidP="003F5C5F" w:rsidRDefault="00BF0213" w14:paraId="518DDB40" w14:textId="30BAC096">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Le previsioni di cassa sono attendibili in relazione all’esigibilità dei residui attivi e delle entrate di competenza e congrue in relazione al rispetto dei termini di pagamento con riferimento ai cronoprogrammi e alle scadenze di legge e agli accantonamenti al FCDE.</w:t>
      </w:r>
    </w:p>
    <w:p w:rsidR="006B2648" w:rsidP="003F5C5F" w:rsidRDefault="00BF0213" w14:paraId="518DDB45" w14:textId="77777777">
      <w:pPr>
        <w:widowControl w:val="0"/>
        <w:pBdr>
          <w:top w:val="nil"/>
          <w:left w:val="nil"/>
          <w:bottom w:val="nil"/>
          <w:right w:val="nil"/>
          <w:between w:val="nil"/>
        </w:pBdr>
        <w:spacing w:after="120" w:line="240" w:lineRule="auto"/>
        <w:ind w:hanging="2"/>
        <w:rPr>
          <w:b/>
          <w:color w:val="000000"/>
          <w:sz w:val="20"/>
          <w:szCs w:val="20"/>
        </w:rPr>
      </w:pPr>
      <w:r>
        <w:rPr>
          <w:b/>
          <w:color w:val="000000"/>
          <w:sz w:val="20"/>
          <w:szCs w:val="20"/>
        </w:rPr>
        <w:t>d) Riguardo agli accantonamenti</w:t>
      </w:r>
    </w:p>
    <w:p w:rsidR="006B2648" w:rsidP="003F5C5F" w:rsidRDefault="00BF0213" w14:paraId="518DDB46"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Congrui gli stanziamenti della missione 20 come evidenziata nell’apposita sezione.</w:t>
      </w:r>
    </w:p>
    <w:p w:rsidR="006B2648" w:rsidP="003F5C5F" w:rsidRDefault="00BF0213" w14:paraId="518DDB47" w14:textId="77777777">
      <w:pPr>
        <w:widowControl w:val="0"/>
        <w:pBdr>
          <w:top w:val="nil"/>
          <w:left w:val="nil"/>
          <w:bottom w:val="nil"/>
          <w:right w:val="nil"/>
          <w:between w:val="nil"/>
        </w:pBdr>
        <w:spacing w:after="120" w:line="240" w:lineRule="auto"/>
        <w:ind w:hanging="2"/>
        <w:rPr>
          <w:color w:val="000000"/>
          <w:sz w:val="20"/>
          <w:szCs w:val="20"/>
        </w:rPr>
      </w:pPr>
      <w:r>
        <w:rPr>
          <w:b/>
          <w:color w:val="000000"/>
          <w:sz w:val="20"/>
          <w:szCs w:val="20"/>
        </w:rPr>
        <w:t>e) Invio dati alla banca dati delle amministrazioni pubbliche</w:t>
      </w:r>
    </w:p>
    <w:p w:rsidR="006B2648" w:rsidP="003F5C5F" w:rsidRDefault="00BF0213" w14:paraId="518DDB48" w14:textId="571756CD">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 richiede il rispetto dei termini per l’invio dei dati relativi al bilancio di previsione entro trenta giorni dal termine ultimo per l’approvazione alla banca dati delle amministrazioni pubbliche di cui all’articolo 13 della Legge 31 dicembre 2009, n. 196, compresi i dati aggregati per voce del piano dei conti integrato, avvertendo che nel caso di mancato rispetto di tale termine, come disposto dal comma 1-</w:t>
      </w:r>
      <w:r>
        <w:rPr>
          <w:i/>
          <w:color w:val="000000"/>
          <w:sz w:val="20"/>
          <w:szCs w:val="20"/>
        </w:rPr>
        <w:t xml:space="preserve">quinquies </w:t>
      </w:r>
      <w:r>
        <w:rPr>
          <w:color w:val="000000"/>
          <w:sz w:val="20"/>
          <w:szCs w:val="20"/>
        </w:rPr>
        <w:t xml:space="preserve">dell’art. 9 del D.L. n. 113/2016,  non sarà possibile procedere ad assunzioni di personale a qualsiasi titolo, con qualsivoglia tipologia contrattuale, ivi compresi i rapporti di collaborazione coordinata e continuativa e di somministrazione, anche con riferimento ai processi di stabilizzazione in atto, fino a quando non si provvederà all’adempimento. </w:t>
      </w:r>
      <w:r w:rsidR="00B64BD8">
        <w:rPr>
          <w:color w:val="000000"/>
          <w:sz w:val="20"/>
          <w:szCs w:val="20"/>
        </w:rPr>
        <w:t>È</w:t>
      </w:r>
      <w:r>
        <w:rPr>
          <w:color w:val="000000"/>
          <w:sz w:val="20"/>
          <w:szCs w:val="20"/>
        </w:rPr>
        <w:t xml:space="preserve"> fatto altresì divieto di stipulare contratti di servizio con soggetti privati che si configurino come elusivi della disposizione del precedente periodo. </w:t>
      </w:r>
    </w:p>
    <w:p w:rsidR="004F418D" w:rsidP="003F5C5F" w:rsidRDefault="004F418D" w14:paraId="725A530D" w14:textId="77777777">
      <w:pPr>
        <w:pStyle w:val="Titolo1"/>
        <w:widowControl w:val="0"/>
        <w:numPr>
          <w:ilvl w:val="0"/>
          <w:numId w:val="0"/>
        </w:numPr>
        <w:spacing w:before="0" w:after="120" w:line="240" w:lineRule="auto"/>
        <w:ind w:left="357"/>
        <w:rPr>
          <w:rFonts w:eastAsia="Calibri" w:cs="Calibri"/>
          <w:color w:val="000000"/>
          <w:sz w:val="20"/>
          <w:szCs w:val="20"/>
        </w:rPr>
      </w:pPr>
      <w:bookmarkStart w:name="_heading=h.1hmsyys" w:colFirst="0" w:colLast="0" w:id="55"/>
      <w:bookmarkEnd w:id="55"/>
    </w:p>
    <w:p w:rsidR="006B2648" w:rsidP="003F5C5F" w:rsidRDefault="00BF0213" w14:paraId="518DDB49" w14:textId="352BF4C7">
      <w:pPr>
        <w:pStyle w:val="Titolo1"/>
        <w:widowControl w:val="0"/>
        <w:numPr>
          <w:ilvl w:val="0"/>
          <w:numId w:val="0"/>
        </w:numPr>
        <w:spacing w:before="0" w:after="120" w:line="240" w:lineRule="auto"/>
        <w:ind w:left="357"/>
        <w:rPr>
          <w:rFonts w:eastAsia="Calibri" w:cs="Calibri"/>
          <w:color w:val="000000"/>
          <w:sz w:val="20"/>
          <w:szCs w:val="20"/>
        </w:rPr>
      </w:pPr>
      <w:r>
        <w:rPr>
          <w:rFonts w:eastAsia="Calibri" w:cs="Calibri"/>
          <w:color w:val="000000"/>
          <w:sz w:val="20"/>
          <w:szCs w:val="20"/>
        </w:rPr>
        <w:t>13. CONCLUSIONI</w:t>
      </w:r>
    </w:p>
    <w:p w:rsidR="006B2648" w:rsidP="003F5C5F" w:rsidRDefault="00BF0213" w14:paraId="518DDB4A"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In relazione alle motivazioni specificate nel presente parere, richiamato l’articolo 239 del TUEL e tenuto conto:</w:t>
      </w:r>
    </w:p>
    <w:p w:rsidR="006B2648" w:rsidP="003F5C5F" w:rsidRDefault="00BF0213" w14:paraId="518DDB4B" w14:textId="77777777">
      <w:pPr>
        <w:widowControl w:val="0"/>
        <w:numPr>
          <w:ilvl w:val="0"/>
          <w:numId w:val="3"/>
        </w:numPr>
        <w:pBdr>
          <w:top w:val="nil"/>
          <w:left w:val="nil"/>
          <w:bottom w:val="nil"/>
          <w:right w:val="nil"/>
          <w:between w:val="nil"/>
        </w:pBdr>
        <w:tabs>
          <w:tab w:val="left" w:pos="360"/>
        </w:tabs>
        <w:spacing w:after="120" w:line="240" w:lineRule="auto"/>
        <w:ind w:left="0" w:hanging="2"/>
        <w:rPr>
          <w:color w:val="000000"/>
          <w:sz w:val="20"/>
          <w:szCs w:val="20"/>
        </w:rPr>
      </w:pPr>
      <w:r>
        <w:rPr>
          <w:color w:val="000000"/>
          <w:sz w:val="20"/>
          <w:szCs w:val="20"/>
        </w:rPr>
        <w:t>del parere espresso sul DUP e sulla Nota di aggiornamento;</w:t>
      </w:r>
    </w:p>
    <w:p w:rsidR="006B2648" w:rsidP="003F5C5F" w:rsidRDefault="00BF0213" w14:paraId="518DDB4C" w14:textId="77777777">
      <w:pPr>
        <w:widowControl w:val="0"/>
        <w:numPr>
          <w:ilvl w:val="0"/>
          <w:numId w:val="3"/>
        </w:numPr>
        <w:pBdr>
          <w:top w:val="nil"/>
          <w:left w:val="nil"/>
          <w:bottom w:val="nil"/>
          <w:right w:val="nil"/>
          <w:between w:val="nil"/>
        </w:pBdr>
        <w:tabs>
          <w:tab w:val="left" w:pos="360"/>
        </w:tabs>
        <w:spacing w:after="120" w:line="240" w:lineRule="auto"/>
        <w:ind w:left="0" w:hanging="2"/>
        <w:rPr>
          <w:color w:val="000000"/>
          <w:sz w:val="20"/>
          <w:szCs w:val="20"/>
        </w:rPr>
      </w:pPr>
      <w:r>
        <w:rPr>
          <w:color w:val="000000"/>
          <w:sz w:val="20"/>
          <w:szCs w:val="20"/>
        </w:rPr>
        <w:t>del parere espresso dal responsabile del servizio finanziario;</w:t>
      </w:r>
    </w:p>
    <w:p w:rsidR="006B2648" w:rsidP="003F5C5F" w:rsidRDefault="00BF0213" w14:paraId="518DDB4D" w14:textId="77777777">
      <w:pPr>
        <w:widowControl w:val="0"/>
        <w:numPr>
          <w:ilvl w:val="0"/>
          <w:numId w:val="3"/>
        </w:numPr>
        <w:pBdr>
          <w:top w:val="nil"/>
          <w:left w:val="nil"/>
          <w:bottom w:val="nil"/>
          <w:right w:val="nil"/>
          <w:between w:val="nil"/>
        </w:pBdr>
        <w:tabs>
          <w:tab w:val="left" w:pos="360"/>
        </w:tabs>
        <w:spacing w:after="120" w:line="240" w:lineRule="auto"/>
        <w:ind w:left="0" w:hanging="2"/>
        <w:rPr>
          <w:color w:val="000000"/>
          <w:sz w:val="20"/>
          <w:szCs w:val="20"/>
        </w:rPr>
      </w:pPr>
      <w:r>
        <w:rPr>
          <w:color w:val="000000"/>
          <w:sz w:val="20"/>
          <w:szCs w:val="20"/>
        </w:rPr>
        <w:t>delle variazioni rispetto all’anno precedente e all’ultimo rendiconto approvato;</w:t>
      </w:r>
    </w:p>
    <w:p w:rsidR="006B2648" w:rsidP="003F5C5F" w:rsidRDefault="00BF0213" w14:paraId="518DDB4E" w14:textId="77777777">
      <w:pPr>
        <w:widowControl w:val="0"/>
        <w:numPr>
          <w:ilvl w:val="0"/>
          <w:numId w:val="3"/>
        </w:numPr>
        <w:pBdr>
          <w:top w:val="nil"/>
          <w:left w:val="nil"/>
          <w:bottom w:val="nil"/>
          <w:right w:val="nil"/>
          <w:between w:val="nil"/>
        </w:pBdr>
        <w:tabs>
          <w:tab w:val="left" w:pos="360"/>
        </w:tabs>
        <w:spacing w:after="120" w:line="240" w:lineRule="auto"/>
        <w:ind w:left="0" w:hanging="2"/>
        <w:rPr>
          <w:color w:val="000000"/>
          <w:sz w:val="20"/>
          <w:szCs w:val="20"/>
        </w:rPr>
      </w:pPr>
      <w:r>
        <w:rPr>
          <w:color w:val="000000"/>
          <w:sz w:val="20"/>
          <w:szCs w:val="20"/>
        </w:rPr>
        <w:t>della verifica effettuata sugli equilibri di competenza e di cassa.</w:t>
      </w:r>
    </w:p>
    <w:p w:rsidR="006B2648" w:rsidP="003F5C5F" w:rsidRDefault="00BF0213" w14:paraId="518DDB4F"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L’Organo di revisione:</w:t>
      </w:r>
    </w:p>
    <w:p w:rsidR="006B2648" w:rsidP="00EF1092" w:rsidRDefault="00BF0213" w14:paraId="518DDB50" w14:textId="77777777">
      <w:pPr>
        <w:widowControl w:val="0"/>
        <w:numPr>
          <w:ilvl w:val="0"/>
          <w:numId w:val="28"/>
        </w:numPr>
        <w:pBdr>
          <w:top w:val="nil"/>
          <w:left w:val="nil"/>
          <w:bottom w:val="nil"/>
          <w:right w:val="nil"/>
          <w:between w:val="nil"/>
        </w:pBdr>
        <w:spacing w:after="120" w:line="240" w:lineRule="auto"/>
        <w:rPr>
          <w:color w:val="000000"/>
          <w:sz w:val="20"/>
          <w:szCs w:val="20"/>
        </w:rPr>
      </w:pPr>
      <w:r>
        <w:rPr>
          <w:color w:val="000000"/>
          <w:sz w:val="20"/>
          <w:szCs w:val="20"/>
        </w:rPr>
        <w:t xml:space="preserve">ha verificato che il bilancio è stato redatto nell’osservanza delle norme di Legge, dello statuto dell’Ente, del regolamento di contabilità, dei principi previsti dall’articolo 162 del TUEL e dalle norme del D.lgs. n.118/2011 e dai principi contabili applicati n.4/1 e n. 4/2 allegati al </w:t>
      </w:r>
      <w:proofErr w:type="gramStart"/>
      <w:r>
        <w:rPr>
          <w:color w:val="000000"/>
          <w:sz w:val="20"/>
          <w:szCs w:val="20"/>
        </w:rPr>
        <w:t>predetto</w:t>
      </w:r>
      <w:proofErr w:type="gramEnd"/>
      <w:r>
        <w:rPr>
          <w:color w:val="000000"/>
          <w:sz w:val="20"/>
          <w:szCs w:val="20"/>
        </w:rPr>
        <w:t xml:space="preserve"> decreto legislativo;</w:t>
      </w:r>
    </w:p>
    <w:p w:rsidR="006B2648" w:rsidP="00EF1092" w:rsidRDefault="00BF0213" w14:paraId="518DDB51" w14:textId="77777777">
      <w:pPr>
        <w:widowControl w:val="0"/>
        <w:numPr>
          <w:ilvl w:val="0"/>
          <w:numId w:val="28"/>
        </w:numPr>
        <w:pBdr>
          <w:top w:val="nil"/>
          <w:left w:val="nil"/>
          <w:bottom w:val="nil"/>
          <w:right w:val="nil"/>
          <w:between w:val="nil"/>
        </w:pBdr>
        <w:spacing w:after="120" w:line="240" w:lineRule="auto"/>
        <w:rPr>
          <w:color w:val="000000"/>
          <w:sz w:val="20"/>
          <w:szCs w:val="20"/>
        </w:rPr>
      </w:pPr>
      <w:r>
        <w:rPr>
          <w:color w:val="000000"/>
          <w:sz w:val="20"/>
          <w:szCs w:val="20"/>
        </w:rPr>
        <w:t>ha rilevato la coerenza interna, la congruità e l’attendibilità contabile delle previsioni di bilancio;</w:t>
      </w:r>
    </w:p>
    <w:p w:rsidR="006B2648" w:rsidP="003F5C5F" w:rsidRDefault="00BF0213" w14:paraId="518DDB52" w14:textId="77777777">
      <w:pPr>
        <w:widowControl w:val="0"/>
        <w:pBdr>
          <w:top w:val="nil"/>
          <w:left w:val="nil"/>
          <w:bottom w:val="nil"/>
          <w:right w:val="nil"/>
          <w:between w:val="nil"/>
        </w:pBdr>
        <w:spacing w:after="120" w:line="240" w:lineRule="auto"/>
        <w:ind w:hanging="2"/>
        <w:rPr>
          <w:color w:val="000000"/>
          <w:sz w:val="20"/>
          <w:szCs w:val="20"/>
        </w:rPr>
      </w:pPr>
      <w:r>
        <w:rPr>
          <w:color w:val="000000"/>
          <w:sz w:val="20"/>
          <w:szCs w:val="20"/>
        </w:rPr>
        <w:t xml:space="preserve">ed esprime, pertanto, </w:t>
      </w:r>
      <w:r w:rsidRPr="004F418D">
        <w:rPr>
          <w:b/>
          <w:bCs/>
          <w:color w:val="000000"/>
          <w:sz w:val="20"/>
          <w:szCs w:val="20"/>
        </w:rPr>
        <w:t>parere favorevole</w:t>
      </w:r>
      <w:r>
        <w:rPr>
          <w:color w:val="000000"/>
          <w:sz w:val="20"/>
          <w:szCs w:val="20"/>
        </w:rPr>
        <w:t xml:space="preserve"> sulla proposta di bilancio di previsione 2024-2026 e sui documenti allegati.</w:t>
      </w:r>
    </w:p>
    <w:p w:rsidR="006B2648" w:rsidP="003F5C5F" w:rsidRDefault="006B2648" w14:paraId="518DDB63" w14:textId="77777777">
      <w:pPr>
        <w:widowControl w:val="0"/>
        <w:tabs>
          <w:tab w:val="left" w:pos="993"/>
        </w:tabs>
        <w:spacing w:after="120"/>
        <w:ind w:right="-33"/>
        <w:rPr>
          <w:color w:val="000000"/>
          <w:sz w:val="20"/>
          <w:szCs w:val="20"/>
        </w:rPr>
      </w:pPr>
    </w:p>
    <w:p w:rsidR="006B2648" w:rsidP="003F5C5F" w:rsidRDefault="00BF0213" w14:paraId="518DDB64" w14:textId="77777777">
      <w:pPr>
        <w:widowControl w:val="0"/>
        <w:ind w:left="5652" w:firstLine="720"/>
        <w:rPr>
          <w:color w:val="000000"/>
          <w:sz w:val="20"/>
          <w:szCs w:val="20"/>
        </w:rPr>
      </w:pPr>
      <w:r>
        <w:rPr>
          <w:color w:val="000000"/>
          <w:sz w:val="20"/>
          <w:szCs w:val="20"/>
        </w:rPr>
        <w:t>I Revisori</w:t>
      </w:r>
    </w:p>
    <w:p w:rsidR="006B2648" w:rsidP="003F5C5F" w:rsidRDefault="00BF0213" w14:paraId="518DDB65" w14:textId="77777777">
      <w:pPr>
        <w:widowControl w:val="0"/>
        <w:pBdr>
          <w:top w:val="nil"/>
          <w:left w:val="nil"/>
          <w:bottom w:val="nil"/>
          <w:right w:val="nil"/>
          <w:between w:val="nil"/>
        </w:pBdr>
        <w:spacing w:line="240" w:lineRule="auto"/>
        <w:ind w:hanging="2"/>
        <w:jc w:val="right"/>
        <w:rPr>
          <w:b/>
          <w:color w:val="000000"/>
          <w:sz w:val="20"/>
          <w:szCs w:val="20"/>
        </w:rPr>
      </w:pPr>
      <w:r>
        <w:rPr>
          <w:b/>
          <w:color w:val="000000"/>
          <w:sz w:val="20"/>
          <w:szCs w:val="20"/>
        </w:rPr>
        <w:tab/>
      </w:r>
      <w:r>
        <w:rPr>
          <w:b/>
          <w:color w:val="000000"/>
          <w:sz w:val="20"/>
          <w:szCs w:val="20"/>
        </w:rPr>
        <w:t xml:space="preserve">          MARIA LETIZIA MONICA</w:t>
      </w:r>
      <w:r>
        <w:rPr>
          <w:b/>
          <w:color w:val="000000"/>
          <w:sz w:val="20"/>
          <w:szCs w:val="20"/>
        </w:rPr>
        <w:tab/>
      </w:r>
      <w:r>
        <w:rPr>
          <w:b/>
          <w:color w:val="000000"/>
          <w:sz w:val="20"/>
          <w:szCs w:val="20"/>
        </w:rPr>
        <w:t>(Presidente)</w:t>
      </w:r>
    </w:p>
    <w:p w:rsidR="006B2648" w:rsidP="003F5C5F" w:rsidRDefault="00BF0213" w14:paraId="518DDB66" w14:textId="77777777">
      <w:pPr>
        <w:widowControl w:val="0"/>
        <w:pBdr>
          <w:top w:val="nil"/>
          <w:left w:val="nil"/>
          <w:bottom w:val="nil"/>
          <w:right w:val="nil"/>
          <w:between w:val="nil"/>
        </w:pBdr>
        <w:spacing w:line="240" w:lineRule="auto"/>
        <w:ind w:hanging="2"/>
        <w:jc w:val="right"/>
        <w:rPr>
          <w:b/>
          <w:color w:val="000000"/>
          <w:sz w:val="20"/>
          <w:szCs w:val="20"/>
        </w:rPr>
      </w:pPr>
      <w:r>
        <w:rPr>
          <w:b/>
          <w:color w:val="000000"/>
          <w:sz w:val="20"/>
          <w:szCs w:val="20"/>
        </w:rPr>
        <w:t xml:space="preserve"> VALENTINA BIANCHI</w:t>
      </w:r>
      <w:r>
        <w:rPr>
          <w:b/>
          <w:color w:val="000000"/>
          <w:sz w:val="20"/>
          <w:szCs w:val="20"/>
        </w:rPr>
        <w:tab/>
      </w:r>
      <w:r>
        <w:rPr>
          <w:b/>
          <w:color w:val="000000"/>
          <w:sz w:val="20"/>
          <w:szCs w:val="20"/>
        </w:rPr>
        <w:t>(Membro)</w:t>
      </w:r>
    </w:p>
    <w:p w:rsidR="006B2648" w:rsidP="003F5C5F" w:rsidRDefault="00BF0213" w14:paraId="518DDB67" w14:textId="77777777">
      <w:pPr>
        <w:widowControl w:val="0"/>
        <w:pBdr>
          <w:top w:val="nil"/>
          <w:left w:val="nil"/>
          <w:bottom w:val="nil"/>
          <w:right w:val="nil"/>
          <w:between w:val="nil"/>
        </w:pBdr>
        <w:spacing w:line="240" w:lineRule="auto"/>
        <w:ind w:hanging="2"/>
        <w:jc w:val="right"/>
        <w:rPr>
          <w:b/>
          <w:color w:val="000000"/>
          <w:sz w:val="20"/>
          <w:szCs w:val="20"/>
        </w:rPr>
      </w:pP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 xml:space="preserve">      PIETRO CANTARELLI  </w:t>
      </w:r>
      <w:proofErr w:type="gramStart"/>
      <w:r>
        <w:rPr>
          <w:b/>
          <w:color w:val="000000"/>
          <w:sz w:val="20"/>
          <w:szCs w:val="20"/>
        </w:rPr>
        <w:t xml:space="preserve">   (</w:t>
      </w:r>
      <w:proofErr w:type="gramEnd"/>
      <w:r>
        <w:rPr>
          <w:b/>
          <w:color w:val="000000"/>
          <w:sz w:val="20"/>
          <w:szCs w:val="20"/>
        </w:rPr>
        <w:t>Membro)</w:t>
      </w:r>
    </w:p>
    <w:p w:rsidR="006B2648" w:rsidP="003F5C5F" w:rsidRDefault="00BF0213" w14:paraId="518DDB68" w14:textId="77777777">
      <w:pPr>
        <w:widowControl w:val="0"/>
        <w:ind w:hanging="2"/>
        <w:jc w:val="right"/>
        <w:rPr>
          <w:i/>
          <w:color w:val="000000"/>
          <w:sz w:val="20"/>
          <w:szCs w:val="20"/>
        </w:rPr>
      </w:pPr>
      <w:r>
        <w:rPr>
          <w:i/>
          <w:color w:val="000000"/>
          <w:sz w:val="20"/>
          <w:szCs w:val="20"/>
        </w:rPr>
        <w:t xml:space="preserve">(documento firmato digitalmente ai sensi del Capo II – D Lgs 82/2005 e </w:t>
      </w:r>
      <w:proofErr w:type="spellStart"/>
      <w:proofErr w:type="gramStart"/>
      <w:r>
        <w:rPr>
          <w:i/>
          <w:color w:val="000000"/>
          <w:sz w:val="20"/>
          <w:szCs w:val="20"/>
        </w:rPr>
        <w:t>ss.mm.ii</w:t>
      </w:r>
      <w:proofErr w:type="spellEnd"/>
      <w:proofErr w:type="gramEnd"/>
      <w:r>
        <w:rPr>
          <w:i/>
          <w:color w:val="000000"/>
          <w:sz w:val="20"/>
          <w:szCs w:val="20"/>
        </w:rPr>
        <w:t>)</w:t>
      </w:r>
    </w:p>
    <w:p w:rsidR="006B2648" w:rsidP="003F5C5F" w:rsidRDefault="006B2648" w14:paraId="518DDB69" w14:textId="77777777">
      <w:pPr>
        <w:widowControl w:val="0"/>
        <w:pBdr>
          <w:top w:val="nil"/>
          <w:left w:val="nil"/>
          <w:bottom w:val="nil"/>
          <w:right w:val="nil"/>
          <w:between w:val="nil"/>
        </w:pBdr>
        <w:tabs>
          <w:tab w:val="left" w:pos="5954"/>
        </w:tabs>
        <w:spacing w:after="120" w:line="240" w:lineRule="auto"/>
        <w:ind w:hanging="2"/>
        <w:jc w:val="center"/>
        <w:rPr>
          <w:color w:val="000000"/>
        </w:rPr>
      </w:pPr>
    </w:p>
    <w:sectPr w:rsidR="006B2648" w:rsidSect="00EF1092">
      <w:pgSz w:w="11906" w:h="16838" w:orient="portrait"/>
      <w:pgMar w:top="1985" w:right="1418" w:bottom="1135" w:left="1418" w:header="709" w:footer="1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808" w:rsidRDefault="00AC3808" w14:paraId="1C8977F2" w14:textId="77777777">
      <w:pPr>
        <w:spacing w:after="0" w:line="240" w:lineRule="auto"/>
      </w:pPr>
      <w:r>
        <w:separator/>
      </w:r>
    </w:p>
  </w:endnote>
  <w:endnote w:type="continuationSeparator" w:id="0">
    <w:p w:rsidR="00AC3808" w:rsidRDefault="00AC3808" w14:paraId="6D9580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w:altName w:val="Calibri"/>
    <w:charset w:val="00"/>
    <w:family w:val="swiss"/>
    <w:pitch w:val="variable"/>
    <w:sig w:usb0="E00002FF" w:usb1="4000001F" w:usb2="08000029"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Titoli C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Tahoma">
    <w:altName w:val="Arial"/>
    <w:panose1 w:val="020B0604030504040204"/>
    <w:charset w:val="00"/>
    <w:family w:val="swiss"/>
    <w:pitch w:val="variable"/>
    <w:sig w:usb0="E1002EFF" w:usb1="C000605B" w:usb2="00000029" w:usb3="00000000" w:csb0="000101FF" w:csb1="00000000"/>
  </w:font>
  <w:font w:name="ItcCenturyLight">
    <w:altName w:val="Calibri"/>
    <w:panose1 w:val="00000000000000000000"/>
    <w:charset w:val="00"/>
    <w:family w:val="auto"/>
    <w:notTrueType/>
    <w:pitch w:val="default"/>
    <w:sig w:usb0="00000003" w:usb1="00000000" w:usb2="00000000" w:usb3="00000000" w:csb0="00000001" w:csb1="00000000"/>
  </w:font>
  <w:font w:name="UniversExBlkEx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Futura">
    <w:panose1 w:val="00000000000000000000"/>
    <w:charset w:val="00"/>
    <w:family w:val="roman"/>
    <w:notTrueType/>
    <w:pitch w:val="default"/>
  </w:font>
  <w:font w:name="Thorndale AMT">
    <w:altName w:val="Times New Roman"/>
    <w:panose1 w:val="00000000000000000000"/>
    <w:charset w:val="00"/>
    <w:family w:val="roman"/>
    <w:notTrueType/>
    <w:pitch w:val="default"/>
  </w:font>
  <w:font w:name="Albany AMT">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096531"/>
      <w:docPartObj>
        <w:docPartGallery w:val="Page Numbers (Bottom of Page)"/>
        <w:docPartUnique/>
      </w:docPartObj>
    </w:sdtPr>
    <w:sdtContent>
      <w:p w:rsidR="00B64BD8" w:rsidRDefault="00B64BD8" w14:paraId="309BB4A6" w14:textId="77777777">
        <w:pPr>
          <w:pStyle w:val="Pidipagina"/>
          <w:jc w:val="center"/>
        </w:pPr>
      </w:p>
      <w:p w:rsidR="00B64BD8" w:rsidRDefault="00B64BD8" w14:paraId="4B7B617A" w14:textId="77777777">
        <w:pPr>
          <w:pStyle w:val="Pidipagina"/>
          <w:jc w:val="center"/>
        </w:pPr>
      </w:p>
      <w:p w:rsidR="00EF1092" w:rsidRDefault="00EF1092" w14:paraId="522A7CCD" w14:textId="6509FEA8">
        <w:pPr>
          <w:pStyle w:val="Pidipagina"/>
          <w:jc w:val="center"/>
        </w:pPr>
        <w:r>
          <w:fldChar w:fldCharType="begin"/>
        </w:r>
        <w:r>
          <w:instrText>PAGE   \* MERGEFORMAT</w:instrText>
        </w:r>
        <w:r>
          <w:fldChar w:fldCharType="separate"/>
        </w:r>
        <w:r>
          <w:t>2</w:t>
        </w:r>
        <w:r>
          <w:fldChar w:fldCharType="end"/>
        </w:r>
      </w:p>
    </w:sdtContent>
  </w:sdt>
  <w:p w:rsidR="00704C83" w:rsidP="00EF1092" w:rsidRDefault="00704C83" w14:paraId="53E07378" w14:textId="77777777">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808" w:rsidRDefault="00AC3808" w14:paraId="504B3775" w14:textId="77777777">
      <w:pPr>
        <w:spacing w:after="0" w:line="240" w:lineRule="auto"/>
      </w:pPr>
      <w:r>
        <w:separator/>
      </w:r>
    </w:p>
  </w:footnote>
  <w:footnote w:type="continuationSeparator" w:id="0">
    <w:p w:rsidR="00AC3808" w:rsidRDefault="00AC3808" w14:paraId="14C5DA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704C83" w:rsidRDefault="00704C83" w14:paraId="518DDB7E" w14:textId="77777777">
    <w:pPr>
      <w:widowControl w:val="0"/>
      <w:pBdr>
        <w:top w:val="nil"/>
        <w:left w:val="nil"/>
        <w:bottom w:val="nil"/>
        <w:right w:val="nil"/>
        <w:between w:val="nil"/>
      </w:pBdr>
      <w:spacing w:after="120" w:line="240" w:lineRule="auto"/>
      <w:ind w:hanging="2"/>
      <w:jc w:val="right"/>
      <w:rPr>
        <w:color w:val="000000"/>
        <w:sz w:val="20"/>
        <w:szCs w:val="20"/>
      </w:rPr>
    </w:pPr>
    <w:r>
      <w:rPr>
        <w:b/>
        <w:noProof/>
        <w:color w:val="000000"/>
        <w:sz w:val="20"/>
        <w:szCs w:val="20"/>
      </w:rPr>
      <mc:AlternateContent>
        <mc:Choice Requires="wps">
          <w:drawing>
            <wp:anchor distT="0" distB="0" distL="114300" distR="114300" simplePos="0" relativeHeight="251658240" behindDoc="0" locked="0" layoutInCell="1" hidden="0" allowOverlap="1" wp14:anchorId="518DDB80" wp14:editId="518DDB81">
              <wp:simplePos x="0" y="0"/>
              <wp:positionH relativeFrom="rightMargin">
                <wp:align>right</wp:align>
              </wp:positionH>
              <wp:positionV relativeFrom="margin">
                <wp:align>center</wp:align>
              </wp:positionV>
              <wp:extent cx="405525" cy="261525"/>
              <wp:effectExtent l="0" t="0" r="0" b="0"/>
              <wp:wrapNone/>
              <wp:docPr id="225" name="Rettangolo 225"/>
              <wp:cNvGraphicFramePr/>
              <a:graphic xmlns:a="http://schemas.openxmlformats.org/drawingml/2006/main">
                <a:graphicData uri="http://schemas.microsoft.com/office/word/2010/wordprocessingShape">
                  <wps:wsp>
                    <wps:cNvSpPr/>
                    <wps:spPr>
                      <a:xfrm>
                        <a:off x="5148000" y="3654000"/>
                        <a:ext cx="396000" cy="252000"/>
                      </a:xfrm>
                      <a:prstGeom prst="rect">
                        <a:avLst/>
                      </a:prstGeom>
                      <a:solidFill>
                        <a:srgbClr val="990000"/>
                      </a:solidFill>
                      <a:ln>
                        <a:noFill/>
                      </a:ln>
                    </wps:spPr>
                    <wps:txbx>
                      <w:txbxContent>
                        <w:p w:rsidR="00704C83" w:rsidRDefault="00704C83" w14:paraId="518DDB82" w14:textId="77777777">
                          <w:pPr>
                            <w:spacing w:line="311" w:lineRule="auto"/>
                            <w:ind w:hanging="2"/>
                            <w:textDirection w:val="btLr"/>
                          </w:pPr>
                          <w:r>
                            <w:rPr>
                              <w:color w:val="404040"/>
                              <w:sz w:val="20"/>
                            </w:rPr>
                            <w:t>PAGE   \* MERGEFORMAT2</w:t>
                          </w:r>
                        </w:p>
                      </w:txbxContent>
                    </wps:txbx>
                    <wps:bodyPr spcFirstLastPara="1" wrap="square" lIns="91425" tIns="45700" rIns="91425" bIns="45700" anchor="t" anchorCtr="0">
                      <a:noAutofit/>
                    </wps:bodyPr>
                  </wps:wsp>
                </a:graphicData>
              </a:graphic>
            </wp:anchor>
          </w:drawing>
        </mc:Choice>
        <mc:Fallback>
          <w:pict w14:anchorId="52D37699">
            <v:rect id="Rettangolo 225" style="position:absolute;left:0;text-align:left;margin-left:-19.25pt;margin-top:0;width:31.95pt;height:20.6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spid="_x0000_s1026" fillcolor="#900" stroked="f" w14:anchorId="518DD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">
              <v:textbox inset="2.53958mm,1.2694mm,2.53958mm,1.2694mm">
                <w:txbxContent>
                  <w:p w:rsidR="00704C83" w:rsidRDefault="00704C83" w14:paraId="0EB546F9" w14:textId="77777777">
                    <w:pPr>
                      <w:spacing w:line="311" w:lineRule="auto"/>
                      <w:ind w:hanging="2"/>
                      <w:textDirection w:val="btLr"/>
                    </w:pPr>
                    <w:r>
                      <w:rPr>
                        <w:color w:val="404040"/>
                        <w:sz w:val="20"/>
                      </w:rPr>
                      <w:t>PAGE   \* MERGEFORMAT2</w:t>
                    </w:r>
                  </w:p>
                </w:txbxContent>
              </v:textbox>
              <w10:wrap anchorx="margin" anchory="margin"/>
            </v:rect>
          </w:pict>
        </mc:Fallback>
      </mc:AlternateContent>
    </w:r>
    <w:r>
      <w:rPr>
        <w:b/>
        <w:color w:val="000000"/>
        <w:sz w:val="20"/>
        <w:szCs w:val="20"/>
      </w:rPr>
      <w:t>Comune di………</w:t>
    </w:r>
  </w:p>
  <w:p w:rsidR="00704C83" w:rsidRDefault="00704C83" w14:paraId="518DDB7F" w14:textId="77777777">
    <w:pPr>
      <w:pBdr>
        <w:top w:val="nil"/>
        <w:left w:val="nil"/>
        <w:bottom w:val="nil"/>
        <w:right w:val="nil"/>
        <w:between w:val="nil"/>
      </w:pBdr>
      <w:tabs>
        <w:tab w:val="center" w:pos="4819"/>
        <w:tab w:val="right" w:pos="9638"/>
      </w:tabs>
      <w:spacing w:after="0" w:line="240" w:lineRule="auto"/>
      <w:ind w:hanging="2"/>
      <w:rPr>
        <w:color w:val="4040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5F0"/>
    <w:multiLevelType w:val="multilevel"/>
    <w:tmpl w:val="B1D005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3C6045D"/>
    <w:multiLevelType w:val="multilevel"/>
    <w:tmpl w:val="12EE7482"/>
    <w:lvl w:ilvl="0">
      <w:start w:val="1"/>
      <w:numFmt w:val="bullet"/>
      <w:lvlText w:val="−"/>
      <w:lvlJc w:val="left"/>
      <w:pPr>
        <w:ind w:left="720" w:hanging="360"/>
      </w:pPr>
      <w:rPr>
        <w:rFonts w:ascii="Noto Sans Symbols" w:hAnsi="Noto Sans Symbols" w:eastAsia="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B26A3"/>
    <w:multiLevelType w:val="multilevel"/>
    <w:tmpl w:val="D332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5B41CF"/>
    <w:multiLevelType w:val="multilevel"/>
    <w:tmpl w:val="E81ABA96"/>
    <w:lvl w:ilvl="0">
      <w:numFmt w:val="bullet"/>
      <w:lvlText w:val="-"/>
      <w:lvlJc w:val="left"/>
      <w:pPr>
        <w:ind w:left="720" w:hanging="360"/>
      </w:pPr>
      <w:rPr>
        <w:rFonts w:ascii="Palatino Linotype" w:hAnsi="Palatino Linotype" w:eastAsia="Palatino Linotype" w:cs="Palatino Linotype"/>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45E7CA6"/>
    <w:multiLevelType w:val="multilevel"/>
    <w:tmpl w:val="880833A2"/>
    <w:lvl w:ilvl="0">
      <w:start w:val="1"/>
      <w:numFmt w:val="bullet"/>
      <w:lvlText w:val="­"/>
      <w:lvlJc w:val="left"/>
      <w:pPr>
        <w:ind w:left="360" w:hanging="360"/>
      </w:pPr>
      <w:rPr>
        <w:rFonts w:hint="default" w:ascii="Courier New" w:hAnsi="Courier New"/>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w:hAnsi="Noto Sans" w:eastAsia="Noto Sans" w:cs="Noto Sans"/>
        <w:vertAlign w:val="baseline"/>
      </w:rPr>
    </w:lvl>
    <w:lvl w:ilvl="3">
      <w:start w:val="1"/>
      <w:numFmt w:val="bullet"/>
      <w:lvlText w:val="●"/>
      <w:lvlJc w:val="left"/>
      <w:pPr>
        <w:ind w:left="2520" w:hanging="360"/>
      </w:pPr>
      <w:rPr>
        <w:rFonts w:ascii="Noto Sans" w:hAnsi="Noto Sans" w:eastAsia="Noto Sans" w:cs="Noto San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w:hAnsi="Noto Sans" w:eastAsia="Noto Sans" w:cs="Noto Sans"/>
        <w:vertAlign w:val="baseline"/>
      </w:rPr>
    </w:lvl>
    <w:lvl w:ilvl="6">
      <w:start w:val="1"/>
      <w:numFmt w:val="bullet"/>
      <w:lvlText w:val="●"/>
      <w:lvlJc w:val="left"/>
      <w:pPr>
        <w:ind w:left="4680" w:hanging="360"/>
      </w:pPr>
      <w:rPr>
        <w:rFonts w:ascii="Noto Sans" w:hAnsi="Noto Sans" w:eastAsia="Noto Sans" w:cs="Noto San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w:hAnsi="Noto Sans" w:eastAsia="Noto Sans" w:cs="Noto Sans"/>
        <w:vertAlign w:val="baseline"/>
      </w:rPr>
    </w:lvl>
  </w:abstractNum>
  <w:abstractNum w:abstractNumId="5" w15:restartNumberingAfterBreak="0">
    <w:nsid w:val="14F6633B"/>
    <w:multiLevelType w:val="multilevel"/>
    <w:tmpl w:val="1FB6077A"/>
    <w:lvl w:ilvl="0">
      <w:start w:val="1"/>
      <w:numFmt w:val="bullet"/>
      <w:lvlText w:val="●"/>
      <w:lvlJc w:val="left"/>
      <w:pPr>
        <w:ind w:left="1146" w:hanging="360"/>
      </w:pPr>
      <w:rPr>
        <w:rFonts w:ascii="Noto Sans" w:hAnsi="Noto Sans" w:eastAsia="Noto Sans" w:cs="Noto Sans"/>
        <w:vertAlign w:val="baseline"/>
      </w:rPr>
    </w:lvl>
    <w:lvl w:ilvl="1">
      <w:start w:val="1"/>
      <w:numFmt w:val="bullet"/>
      <w:lvlText w:val="o"/>
      <w:lvlJc w:val="left"/>
      <w:pPr>
        <w:ind w:left="1866" w:hanging="360"/>
      </w:pPr>
      <w:rPr>
        <w:rFonts w:ascii="Courier New" w:hAnsi="Courier New" w:eastAsia="Courier New" w:cs="Courier New"/>
        <w:vertAlign w:val="baseline"/>
      </w:rPr>
    </w:lvl>
    <w:lvl w:ilvl="2">
      <w:start w:val="1"/>
      <w:numFmt w:val="bullet"/>
      <w:lvlText w:val="▪"/>
      <w:lvlJc w:val="left"/>
      <w:pPr>
        <w:ind w:left="2586" w:hanging="360"/>
      </w:pPr>
      <w:rPr>
        <w:rFonts w:ascii="Noto Sans" w:hAnsi="Noto Sans" w:eastAsia="Noto Sans" w:cs="Noto Sans"/>
        <w:vertAlign w:val="baseline"/>
      </w:rPr>
    </w:lvl>
    <w:lvl w:ilvl="3">
      <w:start w:val="1"/>
      <w:numFmt w:val="bullet"/>
      <w:lvlText w:val="●"/>
      <w:lvlJc w:val="left"/>
      <w:pPr>
        <w:ind w:left="3306" w:hanging="360"/>
      </w:pPr>
      <w:rPr>
        <w:rFonts w:ascii="Noto Sans" w:hAnsi="Noto Sans" w:eastAsia="Noto Sans" w:cs="Noto Sans"/>
        <w:vertAlign w:val="baseline"/>
      </w:rPr>
    </w:lvl>
    <w:lvl w:ilvl="4">
      <w:start w:val="1"/>
      <w:numFmt w:val="bullet"/>
      <w:lvlText w:val="o"/>
      <w:lvlJc w:val="left"/>
      <w:pPr>
        <w:ind w:left="4026" w:hanging="360"/>
      </w:pPr>
      <w:rPr>
        <w:rFonts w:ascii="Courier New" w:hAnsi="Courier New" w:eastAsia="Courier New" w:cs="Courier New"/>
        <w:vertAlign w:val="baseline"/>
      </w:rPr>
    </w:lvl>
    <w:lvl w:ilvl="5">
      <w:start w:val="1"/>
      <w:numFmt w:val="bullet"/>
      <w:lvlText w:val="▪"/>
      <w:lvlJc w:val="left"/>
      <w:pPr>
        <w:ind w:left="4746" w:hanging="360"/>
      </w:pPr>
      <w:rPr>
        <w:rFonts w:ascii="Noto Sans" w:hAnsi="Noto Sans" w:eastAsia="Noto Sans" w:cs="Noto Sans"/>
        <w:vertAlign w:val="baseline"/>
      </w:rPr>
    </w:lvl>
    <w:lvl w:ilvl="6">
      <w:start w:val="1"/>
      <w:numFmt w:val="bullet"/>
      <w:lvlText w:val="●"/>
      <w:lvlJc w:val="left"/>
      <w:pPr>
        <w:ind w:left="5466" w:hanging="360"/>
      </w:pPr>
      <w:rPr>
        <w:rFonts w:ascii="Noto Sans" w:hAnsi="Noto Sans" w:eastAsia="Noto Sans" w:cs="Noto Sans"/>
        <w:vertAlign w:val="baseline"/>
      </w:rPr>
    </w:lvl>
    <w:lvl w:ilvl="7">
      <w:start w:val="1"/>
      <w:numFmt w:val="bullet"/>
      <w:lvlText w:val="o"/>
      <w:lvlJc w:val="left"/>
      <w:pPr>
        <w:ind w:left="6186" w:hanging="360"/>
      </w:pPr>
      <w:rPr>
        <w:rFonts w:ascii="Courier New" w:hAnsi="Courier New" w:eastAsia="Courier New" w:cs="Courier New"/>
        <w:vertAlign w:val="baseline"/>
      </w:rPr>
    </w:lvl>
    <w:lvl w:ilvl="8">
      <w:start w:val="1"/>
      <w:numFmt w:val="bullet"/>
      <w:lvlText w:val="▪"/>
      <w:lvlJc w:val="left"/>
      <w:pPr>
        <w:ind w:left="6906" w:hanging="360"/>
      </w:pPr>
      <w:rPr>
        <w:rFonts w:ascii="Noto Sans" w:hAnsi="Noto Sans" w:eastAsia="Noto Sans" w:cs="Noto Sans"/>
        <w:vertAlign w:val="baseline"/>
      </w:rPr>
    </w:lvl>
  </w:abstractNum>
  <w:abstractNum w:abstractNumId="6" w15:restartNumberingAfterBreak="0">
    <w:nsid w:val="1EED2456"/>
    <w:multiLevelType w:val="multilevel"/>
    <w:tmpl w:val="5616FBC0"/>
    <w:lvl w:ilvl="0">
      <w:numFmt w:val="bullet"/>
      <w:lvlText w:val="-"/>
      <w:lvlJc w:val="left"/>
      <w:pPr>
        <w:ind w:left="360" w:hanging="360"/>
      </w:pPr>
      <w:rPr>
        <w:rFonts w:ascii="Arial" w:hAnsi="Arial" w:eastAsia="Arial" w:cs="Aria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 w15:restartNumberingAfterBreak="0">
    <w:nsid w:val="1FC75BA8"/>
    <w:multiLevelType w:val="hybridMultilevel"/>
    <w:tmpl w:val="EFDC8B06"/>
    <w:lvl w:ilvl="0" w:tplc="C0A2AB00">
      <w:start w:val="1"/>
      <w:numFmt w:val="bullet"/>
      <w:lvlText w:val="­"/>
      <w:lvlJc w:val="left"/>
      <w:pPr>
        <w:ind w:left="360" w:hanging="360"/>
      </w:pPr>
      <w:rPr>
        <w:rFonts w:hint="default" w:ascii="Courier New" w:hAnsi="Courier New"/>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8" w15:restartNumberingAfterBreak="0">
    <w:nsid w:val="2E74635A"/>
    <w:multiLevelType w:val="multilevel"/>
    <w:tmpl w:val="85B014E4"/>
    <w:lvl w:ilvl="0">
      <w:start w:val="1"/>
      <w:numFmt w:val="bullet"/>
      <w:lvlText w:val="­"/>
      <w:lvlJc w:val="left"/>
      <w:pPr>
        <w:ind w:left="360" w:hanging="360"/>
      </w:pPr>
      <w:rPr>
        <w:rFonts w:hint="default" w:ascii="Courier New" w:hAnsi="Courier New"/>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w:hAnsi="Noto Sans" w:eastAsia="Noto Sans" w:cs="Noto Sans"/>
        <w:vertAlign w:val="baseline"/>
      </w:rPr>
    </w:lvl>
    <w:lvl w:ilvl="3">
      <w:start w:val="1"/>
      <w:numFmt w:val="bullet"/>
      <w:lvlText w:val="●"/>
      <w:lvlJc w:val="left"/>
      <w:pPr>
        <w:ind w:left="2520" w:hanging="360"/>
      </w:pPr>
      <w:rPr>
        <w:rFonts w:ascii="Noto Sans" w:hAnsi="Noto Sans" w:eastAsia="Noto Sans" w:cs="Noto San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w:hAnsi="Noto Sans" w:eastAsia="Noto Sans" w:cs="Noto Sans"/>
        <w:vertAlign w:val="baseline"/>
      </w:rPr>
    </w:lvl>
    <w:lvl w:ilvl="6">
      <w:start w:val="1"/>
      <w:numFmt w:val="bullet"/>
      <w:lvlText w:val="●"/>
      <w:lvlJc w:val="left"/>
      <w:pPr>
        <w:ind w:left="4680" w:hanging="360"/>
      </w:pPr>
      <w:rPr>
        <w:rFonts w:ascii="Noto Sans" w:hAnsi="Noto Sans" w:eastAsia="Noto Sans" w:cs="Noto San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w:hAnsi="Noto Sans" w:eastAsia="Noto Sans" w:cs="Noto Sans"/>
        <w:vertAlign w:val="baseline"/>
      </w:rPr>
    </w:lvl>
  </w:abstractNum>
  <w:abstractNum w:abstractNumId="9" w15:restartNumberingAfterBreak="0">
    <w:nsid w:val="31374E63"/>
    <w:multiLevelType w:val="multilevel"/>
    <w:tmpl w:val="D43C86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0E3F0C"/>
    <w:multiLevelType w:val="multilevel"/>
    <w:tmpl w:val="FA1A6F96"/>
    <w:lvl w:ilvl="0">
      <w:start w:val="1"/>
      <w:numFmt w:val="bullet"/>
      <w:pStyle w:val="Titolo1"/>
      <w:lvlText w:val="●"/>
      <w:lvlJc w:val="left"/>
      <w:pPr>
        <w:ind w:left="360" w:hanging="360"/>
      </w:pPr>
      <w:rPr>
        <w:rFonts w:ascii="Noto Sans Symbols" w:hAnsi="Noto Sans Symbols" w:eastAsia="Noto Sans Symbols" w:cs="Noto Sans Symbols"/>
      </w:rPr>
    </w:lvl>
    <w:lvl w:ilvl="1">
      <w:start w:val="1"/>
      <w:numFmt w:val="bullet"/>
      <w:pStyle w:val="Titolo2"/>
      <w:lvlText w:val="o"/>
      <w:lvlJc w:val="left"/>
      <w:pPr>
        <w:ind w:left="1080" w:hanging="360"/>
      </w:pPr>
      <w:rPr>
        <w:rFonts w:ascii="Courier New" w:hAnsi="Courier New" w:eastAsia="Courier New" w:cs="Courier New"/>
      </w:rPr>
    </w:lvl>
    <w:lvl w:ilvl="2">
      <w:start w:val="1"/>
      <w:numFmt w:val="bullet"/>
      <w:pStyle w:val="Titolo3"/>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1" w15:restartNumberingAfterBreak="0">
    <w:nsid w:val="3A574E62"/>
    <w:multiLevelType w:val="multilevel"/>
    <w:tmpl w:val="A08A5C72"/>
    <w:lvl w:ilvl="0">
      <w:start w:val="1"/>
      <w:numFmt w:val="bullet"/>
      <w:lvlText w:val=""/>
      <w:lvlJc w:val="left"/>
      <w:pPr>
        <w:ind w:left="360" w:hanging="360"/>
      </w:pPr>
      <w:rPr>
        <w:rFonts w:hint="default" w:ascii="Symbol" w:hAnsi="Symbol"/>
        <w:color w:val="auto"/>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w:hAnsi="Noto Sans" w:eastAsia="Noto Sans" w:cs="Noto Sans"/>
        <w:vertAlign w:val="baseline"/>
      </w:rPr>
    </w:lvl>
    <w:lvl w:ilvl="3">
      <w:start w:val="1"/>
      <w:numFmt w:val="bullet"/>
      <w:lvlText w:val="●"/>
      <w:lvlJc w:val="left"/>
      <w:pPr>
        <w:ind w:left="2520" w:hanging="360"/>
      </w:pPr>
      <w:rPr>
        <w:rFonts w:ascii="Noto Sans" w:hAnsi="Noto Sans" w:eastAsia="Noto Sans" w:cs="Noto San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w:hAnsi="Noto Sans" w:eastAsia="Noto Sans" w:cs="Noto Sans"/>
        <w:vertAlign w:val="baseline"/>
      </w:rPr>
    </w:lvl>
    <w:lvl w:ilvl="6">
      <w:start w:val="1"/>
      <w:numFmt w:val="bullet"/>
      <w:lvlText w:val="●"/>
      <w:lvlJc w:val="left"/>
      <w:pPr>
        <w:ind w:left="4680" w:hanging="360"/>
      </w:pPr>
      <w:rPr>
        <w:rFonts w:ascii="Noto Sans" w:hAnsi="Noto Sans" w:eastAsia="Noto Sans" w:cs="Noto San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w:hAnsi="Noto Sans" w:eastAsia="Noto Sans" w:cs="Noto Sans"/>
        <w:vertAlign w:val="baseline"/>
      </w:rPr>
    </w:lvl>
  </w:abstractNum>
  <w:abstractNum w:abstractNumId="12" w15:restartNumberingAfterBreak="0">
    <w:nsid w:val="3FA730B2"/>
    <w:multiLevelType w:val="hybridMultilevel"/>
    <w:tmpl w:val="D3945F9C"/>
    <w:lvl w:ilvl="0" w:tplc="66DC9478">
      <w:start w:val="1"/>
      <w:numFmt w:val="bullet"/>
      <w:lvlText w:val=""/>
      <w:lvlJc w:val="left"/>
      <w:pPr>
        <w:ind w:left="1078" w:hanging="360"/>
      </w:pPr>
      <w:rPr>
        <w:rFonts w:hint="default" w:ascii="Symbol" w:hAnsi="Symbol"/>
        <w:color w:val="auto"/>
      </w:rPr>
    </w:lvl>
    <w:lvl w:ilvl="1" w:tplc="04100003" w:tentative="1">
      <w:start w:val="1"/>
      <w:numFmt w:val="bullet"/>
      <w:lvlText w:val="o"/>
      <w:lvlJc w:val="left"/>
      <w:pPr>
        <w:ind w:left="1798" w:hanging="360"/>
      </w:pPr>
      <w:rPr>
        <w:rFonts w:hint="default" w:ascii="Courier New" w:hAnsi="Courier New" w:cs="Courier New"/>
      </w:rPr>
    </w:lvl>
    <w:lvl w:ilvl="2" w:tplc="04100005" w:tentative="1">
      <w:start w:val="1"/>
      <w:numFmt w:val="bullet"/>
      <w:lvlText w:val=""/>
      <w:lvlJc w:val="left"/>
      <w:pPr>
        <w:ind w:left="2518" w:hanging="360"/>
      </w:pPr>
      <w:rPr>
        <w:rFonts w:hint="default" w:ascii="Wingdings" w:hAnsi="Wingdings"/>
      </w:rPr>
    </w:lvl>
    <w:lvl w:ilvl="3" w:tplc="04100001" w:tentative="1">
      <w:start w:val="1"/>
      <w:numFmt w:val="bullet"/>
      <w:lvlText w:val=""/>
      <w:lvlJc w:val="left"/>
      <w:pPr>
        <w:ind w:left="3238" w:hanging="360"/>
      </w:pPr>
      <w:rPr>
        <w:rFonts w:hint="default" w:ascii="Symbol" w:hAnsi="Symbol"/>
      </w:rPr>
    </w:lvl>
    <w:lvl w:ilvl="4" w:tplc="04100003" w:tentative="1">
      <w:start w:val="1"/>
      <w:numFmt w:val="bullet"/>
      <w:lvlText w:val="o"/>
      <w:lvlJc w:val="left"/>
      <w:pPr>
        <w:ind w:left="3958" w:hanging="360"/>
      </w:pPr>
      <w:rPr>
        <w:rFonts w:hint="default" w:ascii="Courier New" w:hAnsi="Courier New" w:cs="Courier New"/>
      </w:rPr>
    </w:lvl>
    <w:lvl w:ilvl="5" w:tplc="04100005" w:tentative="1">
      <w:start w:val="1"/>
      <w:numFmt w:val="bullet"/>
      <w:lvlText w:val=""/>
      <w:lvlJc w:val="left"/>
      <w:pPr>
        <w:ind w:left="4678" w:hanging="360"/>
      </w:pPr>
      <w:rPr>
        <w:rFonts w:hint="default" w:ascii="Wingdings" w:hAnsi="Wingdings"/>
      </w:rPr>
    </w:lvl>
    <w:lvl w:ilvl="6" w:tplc="04100001" w:tentative="1">
      <w:start w:val="1"/>
      <w:numFmt w:val="bullet"/>
      <w:lvlText w:val=""/>
      <w:lvlJc w:val="left"/>
      <w:pPr>
        <w:ind w:left="5398" w:hanging="360"/>
      </w:pPr>
      <w:rPr>
        <w:rFonts w:hint="default" w:ascii="Symbol" w:hAnsi="Symbol"/>
      </w:rPr>
    </w:lvl>
    <w:lvl w:ilvl="7" w:tplc="04100003" w:tentative="1">
      <w:start w:val="1"/>
      <w:numFmt w:val="bullet"/>
      <w:lvlText w:val="o"/>
      <w:lvlJc w:val="left"/>
      <w:pPr>
        <w:ind w:left="6118" w:hanging="360"/>
      </w:pPr>
      <w:rPr>
        <w:rFonts w:hint="default" w:ascii="Courier New" w:hAnsi="Courier New" w:cs="Courier New"/>
      </w:rPr>
    </w:lvl>
    <w:lvl w:ilvl="8" w:tplc="04100005" w:tentative="1">
      <w:start w:val="1"/>
      <w:numFmt w:val="bullet"/>
      <w:lvlText w:val=""/>
      <w:lvlJc w:val="left"/>
      <w:pPr>
        <w:ind w:left="6838" w:hanging="360"/>
      </w:pPr>
      <w:rPr>
        <w:rFonts w:hint="default" w:ascii="Wingdings" w:hAnsi="Wingdings"/>
      </w:rPr>
    </w:lvl>
  </w:abstractNum>
  <w:abstractNum w:abstractNumId="13" w15:restartNumberingAfterBreak="0">
    <w:nsid w:val="408607D2"/>
    <w:multiLevelType w:val="hybridMultilevel"/>
    <w:tmpl w:val="7E86573E"/>
    <w:lvl w:ilvl="0" w:tplc="C0A2AB00">
      <w:start w:val="1"/>
      <w:numFmt w:val="bullet"/>
      <w:lvlText w:val="­"/>
      <w:lvlJc w:val="left"/>
      <w:pPr>
        <w:ind w:left="360" w:hanging="360"/>
      </w:pPr>
      <w:rPr>
        <w:rFonts w:hint="default" w:ascii="Courier New" w:hAnsi="Courier New"/>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4" w15:restartNumberingAfterBreak="0">
    <w:nsid w:val="45B91D7D"/>
    <w:multiLevelType w:val="multilevel"/>
    <w:tmpl w:val="880833A2"/>
    <w:lvl w:ilvl="0">
      <w:start w:val="1"/>
      <w:numFmt w:val="bullet"/>
      <w:lvlText w:val="­"/>
      <w:lvlJc w:val="left"/>
      <w:pPr>
        <w:ind w:left="360" w:hanging="360"/>
      </w:pPr>
      <w:rPr>
        <w:rFonts w:hint="default" w:ascii="Courier New" w:hAnsi="Courier New"/>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w:hAnsi="Noto Sans" w:eastAsia="Noto Sans" w:cs="Noto Sans"/>
        <w:vertAlign w:val="baseline"/>
      </w:rPr>
    </w:lvl>
    <w:lvl w:ilvl="3">
      <w:start w:val="1"/>
      <w:numFmt w:val="bullet"/>
      <w:lvlText w:val="●"/>
      <w:lvlJc w:val="left"/>
      <w:pPr>
        <w:ind w:left="2520" w:hanging="360"/>
      </w:pPr>
      <w:rPr>
        <w:rFonts w:ascii="Noto Sans" w:hAnsi="Noto Sans" w:eastAsia="Noto Sans" w:cs="Noto San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w:hAnsi="Noto Sans" w:eastAsia="Noto Sans" w:cs="Noto Sans"/>
        <w:vertAlign w:val="baseline"/>
      </w:rPr>
    </w:lvl>
    <w:lvl w:ilvl="6">
      <w:start w:val="1"/>
      <w:numFmt w:val="bullet"/>
      <w:lvlText w:val="●"/>
      <w:lvlJc w:val="left"/>
      <w:pPr>
        <w:ind w:left="4680" w:hanging="360"/>
      </w:pPr>
      <w:rPr>
        <w:rFonts w:ascii="Noto Sans" w:hAnsi="Noto Sans" w:eastAsia="Noto Sans" w:cs="Noto San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w:hAnsi="Noto Sans" w:eastAsia="Noto Sans" w:cs="Noto Sans"/>
        <w:vertAlign w:val="baseline"/>
      </w:rPr>
    </w:lvl>
  </w:abstractNum>
  <w:abstractNum w:abstractNumId="15" w15:restartNumberingAfterBreak="0">
    <w:nsid w:val="499E0016"/>
    <w:multiLevelType w:val="multilevel"/>
    <w:tmpl w:val="E86C38CE"/>
    <w:lvl w:ilvl="0">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w:hAnsi="Noto Sans" w:eastAsia="Noto Sans" w:cs="Noto Sans"/>
        <w:vertAlign w:val="baseline"/>
      </w:rPr>
    </w:lvl>
    <w:lvl w:ilvl="3">
      <w:start w:val="1"/>
      <w:numFmt w:val="bullet"/>
      <w:lvlText w:val="●"/>
      <w:lvlJc w:val="left"/>
      <w:pPr>
        <w:ind w:left="2880" w:hanging="360"/>
      </w:pPr>
      <w:rPr>
        <w:rFonts w:ascii="Noto Sans" w:hAnsi="Noto Sans" w:eastAsia="Noto Sans" w:cs="Noto San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w:hAnsi="Noto Sans" w:eastAsia="Noto Sans" w:cs="Noto Sans"/>
        <w:vertAlign w:val="baseline"/>
      </w:rPr>
    </w:lvl>
    <w:lvl w:ilvl="6">
      <w:start w:val="1"/>
      <w:numFmt w:val="bullet"/>
      <w:lvlText w:val="●"/>
      <w:lvlJc w:val="left"/>
      <w:pPr>
        <w:ind w:left="5040" w:hanging="360"/>
      </w:pPr>
      <w:rPr>
        <w:rFonts w:ascii="Noto Sans" w:hAnsi="Noto Sans" w:eastAsia="Noto Sans" w:cs="Noto San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w:hAnsi="Noto Sans" w:eastAsia="Noto Sans" w:cs="Noto Sans"/>
        <w:vertAlign w:val="baseline"/>
      </w:rPr>
    </w:lvl>
  </w:abstractNum>
  <w:abstractNum w:abstractNumId="16" w15:restartNumberingAfterBreak="0">
    <w:nsid w:val="4AC10B64"/>
    <w:multiLevelType w:val="multilevel"/>
    <w:tmpl w:val="35FEB61A"/>
    <w:lvl w:ilvl="0">
      <w:numFmt w:val="bullet"/>
      <w:lvlText w:val="-"/>
      <w:lvlJc w:val="left"/>
      <w:pPr>
        <w:ind w:left="358" w:hanging="360"/>
      </w:pPr>
      <w:rPr>
        <w:rFonts w:ascii="Arial" w:hAnsi="Arial" w:eastAsia="Arial" w:cs="Arial"/>
      </w:rPr>
    </w:lvl>
    <w:lvl w:ilvl="1">
      <w:start w:val="1"/>
      <w:numFmt w:val="bullet"/>
      <w:lvlText w:val="o"/>
      <w:lvlJc w:val="left"/>
      <w:pPr>
        <w:ind w:left="1438" w:hanging="360"/>
      </w:pPr>
      <w:rPr>
        <w:rFonts w:ascii="Courier New" w:hAnsi="Courier New" w:eastAsia="Courier New" w:cs="Courier New"/>
      </w:rPr>
    </w:lvl>
    <w:lvl w:ilvl="2">
      <w:start w:val="1"/>
      <w:numFmt w:val="bullet"/>
      <w:lvlText w:val="▪"/>
      <w:lvlJc w:val="left"/>
      <w:pPr>
        <w:ind w:left="2158" w:hanging="360"/>
      </w:pPr>
      <w:rPr>
        <w:rFonts w:ascii="Noto Sans Symbols" w:hAnsi="Noto Sans Symbols" w:eastAsia="Noto Sans Symbols" w:cs="Noto Sans Symbols"/>
      </w:rPr>
    </w:lvl>
    <w:lvl w:ilvl="3">
      <w:start w:val="1"/>
      <w:numFmt w:val="bullet"/>
      <w:lvlText w:val="●"/>
      <w:lvlJc w:val="left"/>
      <w:pPr>
        <w:ind w:left="2878" w:hanging="360"/>
      </w:pPr>
      <w:rPr>
        <w:rFonts w:ascii="Noto Sans Symbols" w:hAnsi="Noto Sans Symbols" w:eastAsia="Noto Sans Symbols" w:cs="Noto Sans Symbols"/>
      </w:rPr>
    </w:lvl>
    <w:lvl w:ilvl="4">
      <w:start w:val="1"/>
      <w:numFmt w:val="bullet"/>
      <w:lvlText w:val="o"/>
      <w:lvlJc w:val="left"/>
      <w:pPr>
        <w:ind w:left="3598" w:hanging="360"/>
      </w:pPr>
      <w:rPr>
        <w:rFonts w:ascii="Courier New" w:hAnsi="Courier New" w:eastAsia="Courier New" w:cs="Courier New"/>
      </w:rPr>
    </w:lvl>
    <w:lvl w:ilvl="5">
      <w:start w:val="1"/>
      <w:numFmt w:val="bullet"/>
      <w:lvlText w:val="▪"/>
      <w:lvlJc w:val="left"/>
      <w:pPr>
        <w:ind w:left="4318" w:hanging="360"/>
      </w:pPr>
      <w:rPr>
        <w:rFonts w:ascii="Noto Sans Symbols" w:hAnsi="Noto Sans Symbols" w:eastAsia="Noto Sans Symbols" w:cs="Noto Sans Symbols"/>
      </w:rPr>
    </w:lvl>
    <w:lvl w:ilvl="6">
      <w:start w:val="1"/>
      <w:numFmt w:val="bullet"/>
      <w:lvlText w:val="●"/>
      <w:lvlJc w:val="left"/>
      <w:pPr>
        <w:ind w:left="5038" w:hanging="360"/>
      </w:pPr>
      <w:rPr>
        <w:rFonts w:ascii="Noto Sans Symbols" w:hAnsi="Noto Sans Symbols" w:eastAsia="Noto Sans Symbols" w:cs="Noto Sans Symbols"/>
      </w:rPr>
    </w:lvl>
    <w:lvl w:ilvl="7">
      <w:start w:val="1"/>
      <w:numFmt w:val="bullet"/>
      <w:lvlText w:val="o"/>
      <w:lvlJc w:val="left"/>
      <w:pPr>
        <w:ind w:left="5758" w:hanging="360"/>
      </w:pPr>
      <w:rPr>
        <w:rFonts w:ascii="Courier New" w:hAnsi="Courier New" w:eastAsia="Courier New" w:cs="Courier New"/>
      </w:rPr>
    </w:lvl>
    <w:lvl w:ilvl="8">
      <w:start w:val="1"/>
      <w:numFmt w:val="bullet"/>
      <w:lvlText w:val="▪"/>
      <w:lvlJc w:val="left"/>
      <w:pPr>
        <w:ind w:left="6478" w:hanging="360"/>
      </w:pPr>
      <w:rPr>
        <w:rFonts w:ascii="Noto Sans Symbols" w:hAnsi="Noto Sans Symbols" w:eastAsia="Noto Sans Symbols" w:cs="Noto Sans Symbols"/>
      </w:rPr>
    </w:lvl>
  </w:abstractNum>
  <w:abstractNum w:abstractNumId="17" w15:restartNumberingAfterBreak="0">
    <w:nsid w:val="4C8F3C25"/>
    <w:multiLevelType w:val="hybridMultilevel"/>
    <w:tmpl w:val="35406756"/>
    <w:lvl w:ilvl="0" w:tplc="C0A2AB00">
      <w:start w:val="1"/>
      <w:numFmt w:val="bullet"/>
      <w:lvlText w:val="­"/>
      <w:lvlJc w:val="left"/>
      <w:pPr>
        <w:ind w:left="360" w:hanging="360"/>
      </w:pPr>
      <w:rPr>
        <w:rFonts w:hint="default" w:ascii="Courier New" w:hAnsi="Courier New"/>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18" w15:restartNumberingAfterBreak="0">
    <w:nsid w:val="507610F3"/>
    <w:multiLevelType w:val="multilevel"/>
    <w:tmpl w:val="FE522860"/>
    <w:lvl w:ilvl="0">
      <w:numFmt w:val="bullet"/>
      <w:lvlText w:val="−"/>
      <w:lvlJc w:val="left"/>
      <w:pPr>
        <w:ind w:left="720" w:hanging="360"/>
      </w:pPr>
      <w:rPr>
        <w:rFonts w:ascii="Noto Sans" w:hAnsi="Noto Sans" w:eastAsia="Noto Sans" w:cs="Noto San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w:hAnsi="Noto Sans" w:eastAsia="Noto Sans" w:cs="Noto Sans"/>
        <w:vertAlign w:val="baseline"/>
      </w:rPr>
    </w:lvl>
    <w:lvl w:ilvl="3">
      <w:start w:val="1"/>
      <w:numFmt w:val="bullet"/>
      <w:lvlText w:val="●"/>
      <w:lvlJc w:val="left"/>
      <w:pPr>
        <w:ind w:left="2880" w:hanging="360"/>
      </w:pPr>
      <w:rPr>
        <w:rFonts w:ascii="Noto Sans" w:hAnsi="Noto Sans" w:eastAsia="Noto Sans" w:cs="Noto San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w:hAnsi="Noto Sans" w:eastAsia="Noto Sans" w:cs="Noto Sans"/>
        <w:vertAlign w:val="baseline"/>
      </w:rPr>
    </w:lvl>
    <w:lvl w:ilvl="6">
      <w:start w:val="1"/>
      <w:numFmt w:val="bullet"/>
      <w:lvlText w:val="●"/>
      <w:lvlJc w:val="left"/>
      <w:pPr>
        <w:ind w:left="5040" w:hanging="360"/>
      </w:pPr>
      <w:rPr>
        <w:rFonts w:ascii="Noto Sans" w:hAnsi="Noto Sans" w:eastAsia="Noto Sans" w:cs="Noto San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w:hAnsi="Noto Sans" w:eastAsia="Noto Sans" w:cs="Noto Sans"/>
        <w:vertAlign w:val="baseline"/>
      </w:rPr>
    </w:lvl>
  </w:abstractNum>
  <w:abstractNum w:abstractNumId="19" w15:restartNumberingAfterBreak="0">
    <w:nsid w:val="586A1B72"/>
    <w:multiLevelType w:val="multilevel"/>
    <w:tmpl w:val="5328A1CA"/>
    <w:lvl w:ilvl="0">
      <w:start w:val="1"/>
      <w:numFmt w:val="bullet"/>
      <w:lvlText w:val="●"/>
      <w:lvlJc w:val="left"/>
      <w:pPr>
        <w:ind w:left="720" w:hanging="360"/>
      </w:pPr>
      <w:rPr>
        <w:rFonts w:ascii="Noto Sans" w:hAnsi="Noto Sans" w:eastAsia="Noto Sans" w:cs="Noto San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w:hAnsi="Noto Sans" w:eastAsia="Noto Sans" w:cs="Noto Sans"/>
        <w:vertAlign w:val="baseline"/>
      </w:rPr>
    </w:lvl>
    <w:lvl w:ilvl="3">
      <w:start w:val="1"/>
      <w:numFmt w:val="bullet"/>
      <w:lvlText w:val="●"/>
      <w:lvlJc w:val="left"/>
      <w:pPr>
        <w:ind w:left="2880" w:hanging="360"/>
      </w:pPr>
      <w:rPr>
        <w:rFonts w:ascii="Noto Sans" w:hAnsi="Noto Sans" w:eastAsia="Noto Sans" w:cs="Noto San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w:hAnsi="Noto Sans" w:eastAsia="Noto Sans" w:cs="Noto Sans"/>
        <w:vertAlign w:val="baseline"/>
      </w:rPr>
    </w:lvl>
    <w:lvl w:ilvl="6">
      <w:start w:val="1"/>
      <w:numFmt w:val="bullet"/>
      <w:lvlText w:val="●"/>
      <w:lvlJc w:val="left"/>
      <w:pPr>
        <w:ind w:left="5040" w:hanging="360"/>
      </w:pPr>
      <w:rPr>
        <w:rFonts w:ascii="Noto Sans" w:hAnsi="Noto Sans" w:eastAsia="Noto Sans" w:cs="Noto San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w:hAnsi="Noto Sans" w:eastAsia="Noto Sans" w:cs="Noto Sans"/>
        <w:vertAlign w:val="baseline"/>
      </w:rPr>
    </w:lvl>
  </w:abstractNum>
  <w:abstractNum w:abstractNumId="20" w15:restartNumberingAfterBreak="0">
    <w:nsid w:val="5ABC2A49"/>
    <w:multiLevelType w:val="multilevel"/>
    <w:tmpl w:val="F2625FFE"/>
    <w:lvl w:ilvl="0">
      <w:start w:val="1"/>
      <w:numFmt w:val="bullet"/>
      <w:lvlText w:val="­"/>
      <w:lvlJc w:val="left"/>
      <w:pPr>
        <w:ind w:left="360" w:hanging="360"/>
      </w:pPr>
      <w:rPr>
        <w:rFonts w:hint="default" w:ascii="Courier New" w:hAnsi="Courier New"/>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w:hAnsi="Noto Sans" w:eastAsia="Noto Sans" w:cs="Noto Sans"/>
        <w:vertAlign w:val="baseline"/>
      </w:rPr>
    </w:lvl>
    <w:lvl w:ilvl="3">
      <w:start w:val="1"/>
      <w:numFmt w:val="bullet"/>
      <w:lvlText w:val="●"/>
      <w:lvlJc w:val="left"/>
      <w:pPr>
        <w:ind w:left="2520" w:hanging="360"/>
      </w:pPr>
      <w:rPr>
        <w:rFonts w:ascii="Noto Sans" w:hAnsi="Noto Sans" w:eastAsia="Noto Sans" w:cs="Noto San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w:hAnsi="Noto Sans" w:eastAsia="Noto Sans" w:cs="Noto Sans"/>
        <w:vertAlign w:val="baseline"/>
      </w:rPr>
    </w:lvl>
    <w:lvl w:ilvl="6">
      <w:start w:val="1"/>
      <w:numFmt w:val="bullet"/>
      <w:lvlText w:val="●"/>
      <w:lvlJc w:val="left"/>
      <w:pPr>
        <w:ind w:left="4680" w:hanging="360"/>
      </w:pPr>
      <w:rPr>
        <w:rFonts w:ascii="Noto Sans" w:hAnsi="Noto Sans" w:eastAsia="Noto Sans" w:cs="Noto San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w:hAnsi="Noto Sans" w:eastAsia="Noto Sans" w:cs="Noto Sans"/>
        <w:vertAlign w:val="baseline"/>
      </w:rPr>
    </w:lvl>
  </w:abstractNum>
  <w:abstractNum w:abstractNumId="21" w15:restartNumberingAfterBreak="0">
    <w:nsid w:val="66ED65BC"/>
    <w:multiLevelType w:val="multilevel"/>
    <w:tmpl w:val="38209BEA"/>
    <w:lvl w:ilvl="0">
      <w:numFmt w:val="bullet"/>
      <w:lvlText w:val="-"/>
      <w:lvlJc w:val="left"/>
      <w:pPr>
        <w:ind w:left="360" w:hanging="360"/>
      </w:pPr>
      <w:rPr>
        <w:rFonts w:ascii="Arial" w:hAnsi="Arial" w:eastAsia="Arial" w:cs="Arial"/>
        <w:sz w:val="16"/>
        <w:szCs w:val="16"/>
        <w:vertAlign w:val="baseline"/>
      </w:rPr>
    </w:lvl>
    <w:lvl w:ilvl="1">
      <w:start w:val="1"/>
      <w:numFmt w:val="decimal"/>
      <w:lvlText w:val="o"/>
      <w:lvlJc w:val="left"/>
      <w:pPr>
        <w:ind w:left="720" w:hanging="360"/>
      </w:pPr>
      <w:rPr>
        <w:rFonts w:ascii="Courier New" w:hAnsi="Courier New" w:eastAsia="Courier New" w:cs="Courier New"/>
        <w:vertAlign w:val="baseline"/>
      </w:rPr>
    </w:lvl>
    <w:lvl w:ilvl="2">
      <w:start w:val="1"/>
      <w:numFmt w:val="decimal"/>
      <w:lvlText w:val=""/>
      <w:lvlJc w:val="left"/>
      <w:pPr>
        <w:ind w:left="1080" w:hanging="360"/>
      </w:pPr>
      <w:rPr>
        <w:rFonts w:ascii="Noto Sans" w:hAnsi="Noto Sans" w:eastAsia="Noto Sans" w:cs="Noto Sans"/>
        <w:vertAlign w:val="baseline"/>
      </w:rPr>
    </w:lvl>
    <w:lvl w:ilvl="3">
      <w:start w:val="1"/>
      <w:numFmt w:val="decimal"/>
      <w:lvlText w:val=""/>
      <w:lvlJc w:val="left"/>
      <w:pPr>
        <w:ind w:left="1440" w:hanging="360"/>
      </w:pPr>
      <w:rPr>
        <w:rFonts w:ascii="Noto Sans" w:hAnsi="Noto Sans" w:eastAsia="Noto Sans" w:cs="Noto Sans"/>
        <w:vertAlign w:val="baseline"/>
      </w:rPr>
    </w:lvl>
    <w:lvl w:ilvl="4">
      <w:start w:val="1"/>
      <w:numFmt w:val="decimal"/>
      <w:lvlText w:val="o"/>
      <w:lvlJc w:val="left"/>
      <w:pPr>
        <w:ind w:left="1800" w:hanging="360"/>
      </w:pPr>
      <w:rPr>
        <w:rFonts w:ascii="Courier New" w:hAnsi="Courier New" w:eastAsia="Courier New" w:cs="Courier New"/>
        <w:vertAlign w:val="baseline"/>
      </w:rPr>
    </w:lvl>
    <w:lvl w:ilvl="5">
      <w:start w:val="1"/>
      <w:numFmt w:val="decimal"/>
      <w:lvlText w:val=""/>
      <w:lvlJc w:val="left"/>
      <w:pPr>
        <w:ind w:left="2160" w:hanging="360"/>
      </w:pPr>
      <w:rPr>
        <w:rFonts w:ascii="Noto Sans" w:hAnsi="Noto Sans" w:eastAsia="Noto Sans" w:cs="Noto Sans"/>
        <w:vertAlign w:val="baseline"/>
      </w:rPr>
    </w:lvl>
    <w:lvl w:ilvl="6">
      <w:start w:val="1"/>
      <w:numFmt w:val="decimal"/>
      <w:lvlText w:val=""/>
      <w:lvlJc w:val="left"/>
      <w:pPr>
        <w:ind w:left="2520" w:hanging="360"/>
      </w:pPr>
      <w:rPr>
        <w:rFonts w:ascii="Noto Sans" w:hAnsi="Noto Sans" w:eastAsia="Noto Sans" w:cs="Noto Sans"/>
        <w:vertAlign w:val="baseline"/>
      </w:rPr>
    </w:lvl>
    <w:lvl w:ilvl="7">
      <w:start w:val="1"/>
      <w:numFmt w:val="decimal"/>
      <w:lvlText w:val="o"/>
      <w:lvlJc w:val="left"/>
      <w:pPr>
        <w:ind w:left="2880" w:hanging="360"/>
      </w:pPr>
      <w:rPr>
        <w:rFonts w:ascii="Courier New" w:hAnsi="Courier New" w:eastAsia="Courier New" w:cs="Courier New"/>
        <w:vertAlign w:val="baseline"/>
      </w:rPr>
    </w:lvl>
    <w:lvl w:ilvl="8">
      <w:start w:val="1"/>
      <w:numFmt w:val="decimal"/>
      <w:lvlText w:val=""/>
      <w:lvlJc w:val="left"/>
      <w:pPr>
        <w:ind w:left="3240" w:hanging="360"/>
      </w:pPr>
      <w:rPr>
        <w:rFonts w:ascii="Noto Sans" w:hAnsi="Noto Sans" w:eastAsia="Noto Sans" w:cs="Noto Sans"/>
        <w:vertAlign w:val="baseline"/>
      </w:rPr>
    </w:lvl>
  </w:abstractNum>
  <w:abstractNum w:abstractNumId="22" w15:restartNumberingAfterBreak="0">
    <w:nsid w:val="67404F3F"/>
    <w:multiLevelType w:val="multilevel"/>
    <w:tmpl w:val="E35CF378"/>
    <w:lvl w:ilvl="0">
      <w:numFmt w:val="bullet"/>
      <w:lvlText w:val="-"/>
      <w:lvlJc w:val="left"/>
      <w:pPr>
        <w:ind w:left="360" w:hanging="360"/>
      </w:pPr>
      <w:rPr>
        <w:rFonts w:ascii="Arial" w:hAnsi="Arial" w:eastAsia="Arial" w:cs="Arial"/>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w:hAnsi="Noto Sans" w:eastAsia="Noto Sans" w:cs="Noto Sans"/>
        <w:vertAlign w:val="baseline"/>
      </w:rPr>
    </w:lvl>
    <w:lvl w:ilvl="3">
      <w:start w:val="1"/>
      <w:numFmt w:val="bullet"/>
      <w:lvlText w:val="●"/>
      <w:lvlJc w:val="left"/>
      <w:pPr>
        <w:ind w:left="2520" w:hanging="360"/>
      </w:pPr>
      <w:rPr>
        <w:rFonts w:ascii="Noto Sans" w:hAnsi="Noto Sans" w:eastAsia="Noto Sans" w:cs="Noto San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w:hAnsi="Noto Sans" w:eastAsia="Noto Sans" w:cs="Noto Sans"/>
        <w:vertAlign w:val="baseline"/>
      </w:rPr>
    </w:lvl>
    <w:lvl w:ilvl="6">
      <w:start w:val="1"/>
      <w:numFmt w:val="bullet"/>
      <w:lvlText w:val="●"/>
      <w:lvlJc w:val="left"/>
      <w:pPr>
        <w:ind w:left="4680" w:hanging="360"/>
      </w:pPr>
      <w:rPr>
        <w:rFonts w:ascii="Noto Sans" w:hAnsi="Noto Sans" w:eastAsia="Noto Sans" w:cs="Noto San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w:hAnsi="Noto Sans" w:eastAsia="Noto Sans" w:cs="Noto Sans"/>
        <w:vertAlign w:val="baseline"/>
      </w:rPr>
    </w:lvl>
  </w:abstractNum>
  <w:abstractNum w:abstractNumId="23" w15:restartNumberingAfterBreak="0">
    <w:nsid w:val="689A3719"/>
    <w:multiLevelType w:val="hybridMultilevel"/>
    <w:tmpl w:val="F5543480"/>
    <w:lvl w:ilvl="0" w:tplc="C0A2AB00">
      <w:start w:val="1"/>
      <w:numFmt w:val="bullet"/>
      <w:lvlText w:val="­"/>
      <w:lvlJc w:val="left"/>
      <w:pPr>
        <w:ind w:left="718" w:hanging="360"/>
      </w:pPr>
      <w:rPr>
        <w:rFonts w:hint="default" w:ascii="Courier New" w:hAnsi="Courier New"/>
      </w:rPr>
    </w:lvl>
    <w:lvl w:ilvl="1" w:tplc="04100003" w:tentative="1">
      <w:start w:val="1"/>
      <w:numFmt w:val="bullet"/>
      <w:lvlText w:val="o"/>
      <w:lvlJc w:val="left"/>
      <w:pPr>
        <w:ind w:left="1438" w:hanging="360"/>
      </w:pPr>
      <w:rPr>
        <w:rFonts w:hint="default" w:ascii="Courier New" w:hAnsi="Courier New" w:cs="Courier New"/>
      </w:rPr>
    </w:lvl>
    <w:lvl w:ilvl="2" w:tplc="04100005" w:tentative="1">
      <w:start w:val="1"/>
      <w:numFmt w:val="bullet"/>
      <w:lvlText w:val=""/>
      <w:lvlJc w:val="left"/>
      <w:pPr>
        <w:ind w:left="2158" w:hanging="360"/>
      </w:pPr>
      <w:rPr>
        <w:rFonts w:hint="default" w:ascii="Wingdings" w:hAnsi="Wingdings"/>
      </w:rPr>
    </w:lvl>
    <w:lvl w:ilvl="3" w:tplc="04100001" w:tentative="1">
      <w:start w:val="1"/>
      <w:numFmt w:val="bullet"/>
      <w:lvlText w:val=""/>
      <w:lvlJc w:val="left"/>
      <w:pPr>
        <w:ind w:left="2878" w:hanging="360"/>
      </w:pPr>
      <w:rPr>
        <w:rFonts w:hint="default" w:ascii="Symbol" w:hAnsi="Symbol"/>
      </w:rPr>
    </w:lvl>
    <w:lvl w:ilvl="4" w:tplc="04100003" w:tentative="1">
      <w:start w:val="1"/>
      <w:numFmt w:val="bullet"/>
      <w:lvlText w:val="o"/>
      <w:lvlJc w:val="left"/>
      <w:pPr>
        <w:ind w:left="3598" w:hanging="360"/>
      </w:pPr>
      <w:rPr>
        <w:rFonts w:hint="default" w:ascii="Courier New" w:hAnsi="Courier New" w:cs="Courier New"/>
      </w:rPr>
    </w:lvl>
    <w:lvl w:ilvl="5" w:tplc="04100005" w:tentative="1">
      <w:start w:val="1"/>
      <w:numFmt w:val="bullet"/>
      <w:lvlText w:val=""/>
      <w:lvlJc w:val="left"/>
      <w:pPr>
        <w:ind w:left="4318" w:hanging="360"/>
      </w:pPr>
      <w:rPr>
        <w:rFonts w:hint="default" w:ascii="Wingdings" w:hAnsi="Wingdings"/>
      </w:rPr>
    </w:lvl>
    <w:lvl w:ilvl="6" w:tplc="04100001" w:tentative="1">
      <w:start w:val="1"/>
      <w:numFmt w:val="bullet"/>
      <w:lvlText w:val=""/>
      <w:lvlJc w:val="left"/>
      <w:pPr>
        <w:ind w:left="5038" w:hanging="360"/>
      </w:pPr>
      <w:rPr>
        <w:rFonts w:hint="default" w:ascii="Symbol" w:hAnsi="Symbol"/>
      </w:rPr>
    </w:lvl>
    <w:lvl w:ilvl="7" w:tplc="04100003" w:tentative="1">
      <w:start w:val="1"/>
      <w:numFmt w:val="bullet"/>
      <w:lvlText w:val="o"/>
      <w:lvlJc w:val="left"/>
      <w:pPr>
        <w:ind w:left="5758" w:hanging="360"/>
      </w:pPr>
      <w:rPr>
        <w:rFonts w:hint="default" w:ascii="Courier New" w:hAnsi="Courier New" w:cs="Courier New"/>
      </w:rPr>
    </w:lvl>
    <w:lvl w:ilvl="8" w:tplc="04100005" w:tentative="1">
      <w:start w:val="1"/>
      <w:numFmt w:val="bullet"/>
      <w:lvlText w:val=""/>
      <w:lvlJc w:val="left"/>
      <w:pPr>
        <w:ind w:left="6478" w:hanging="360"/>
      </w:pPr>
      <w:rPr>
        <w:rFonts w:hint="default" w:ascii="Wingdings" w:hAnsi="Wingdings"/>
      </w:rPr>
    </w:lvl>
  </w:abstractNum>
  <w:abstractNum w:abstractNumId="24" w15:restartNumberingAfterBreak="0">
    <w:nsid w:val="6BBB464D"/>
    <w:multiLevelType w:val="multilevel"/>
    <w:tmpl w:val="68760B22"/>
    <w:lvl w:ilvl="0">
      <w:numFmt w:val="bullet"/>
      <w:lvlText w:val="-"/>
      <w:lvlJc w:val="left"/>
      <w:pPr>
        <w:ind w:left="360" w:hanging="360"/>
      </w:pPr>
      <w:rPr>
        <w:rFonts w:ascii="Times New Roman" w:hAnsi="Times New Roman" w:eastAsia="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5" w15:restartNumberingAfterBreak="0">
    <w:nsid w:val="6F0F5A72"/>
    <w:multiLevelType w:val="hybridMultilevel"/>
    <w:tmpl w:val="3E140EA8"/>
    <w:lvl w:ilvl="0" w:tplc="C0A2AB00">
      <w:start w:val="1"/>
      <w:numFmt w:val="bullet"/>
      <w:lvlText w:val="­"/>
      <w:lvlJc w:val="left"/>
      <w:pPr>
        <w:ind w:left="360" w:hanging="360"/>
      </w:pPr>
      <w:rPr>
        <w:rFonts w:hint="default" w:ascii="Courier New" w:hAnsi="Courier New"/>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abstractNum w:abstractNumId="26" w15:restartNumberingAfterBreak="0">
    <w:nsid w:val="6FEC1043"/>
    <w:multiLevelType w:val="multilevel"/>
    <w:tmpl w:val="24D8BA8C"/>
    <w:lvl w:ilvl="0">
      <w:start w:val="1"/>
      <w:numFmt w:val="bullet"/>
      <w:lvlText w:val=""/>
      <w:lvlJc w:val="left"/>
      <w:pPr>
        <w:ind w:left="360" w:hanging="360"/>
      </w:pPr>
      <w:rPr>
        <w:rFonts w:hint="default" w:ascii="Symbol" w:hAnsi="Symbol"/>
        <w:color w:val="auto"/>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7" w15:restartNumberingAfterBreak="0">
    <w:nsid w:val="7B203BB4"/>
    <w:multiLevelType w:val="multilevel"/>
    <w:tmpl w:val="3EB06282"/>
    <w:lvl w:ilvl="0">
      <w:start w:val="1"/>
      <w:numFmt w:val="bullet"/>
      <w:lvlText w:val="­"/>
      <w:lvlJc w:val="left"/>
      <w:pPr>
        <w:ind w:left="360" w:hanging="360"/>
      </w:pPr>
      <w:rPr>
        <w:rFonts w:hint="default" w:ascii="Courier New" w:hAnsi="Courier New"/>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15:restartNumberingAfterBreak="0">
    <w:nsid w:val="7D47691A"/>
    <w:multiLevelType w:val="hybridMultilevel"/>
    <w:tmpl w:val="9DDC6892"/>
    <w:lvl w:ilvl="0" w:tplc="C0A2AB00">
      <w:start w:val="1"/>
      <w:numFmt w:val="bullet"/>
      <w:lvlText w:val="­"/>
      <w:lvlJc w:val="left"/>
      <w:pPr>
        <w:ind w:left="360" w:hanging="360"/>
      </w:pPr>
      <w:rPr>
        <w:rFonts w:hint="default" w:ascii="Courier New" w:hAnsi="Courier New"/>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num w:numId="1">
    <w:abstractNumId w:val="15"/>
  </w:num>
  <w:num w:numId="2">
    <w:abstractNumId w:val="10"/>
  </w:num>
  <w:num w:numId="3">
    <w:abstractNumId w:val="21"/>
  </w:num>
  <w:num w:numId="4">
    <w:abstractNumId w:val="6"/>
  </w:num>
  <w:num w:numId="5">
    <w:abstractNumId w:val="2"/>
  </w:num>
  <w:num w:numId="6">
    <w:abstractNumId w:val="0"/>
  </w:num>
  <w:num w:numId="7">
    <w:abstractNumId w:val="19"/>
  </w:num>
  <w:num w:numId="8">
    <w:abstractNumId w:val="22"/>
  </w:num>
  <w:num w:numId="9">
    <w:abstractNumId w:val="24"/>
  </w:num>
  <w:num w:numId="10">
    <w:abstractNumId w:val="18"/>
  </w:num>
  <w:num w:numId="11">
    <w:abstractNumId w:val="9"/>
  </w:num>
  <w:num w:numId="12">
    <w:abstractNumId w:val="5"/>
  </w:num>
  <w:num w:numId="13">
    <w:abstractNumId w:val="16"/>
  </w:num>
  <w:num w:numId="14">
    <w:abstractNumId w:val="1"/>
  </w:num>
  <w:num w:numId="15">
    <w:abstractNumId w:val="3"/>
  </w:num>
  <w:num w:numId="16">
    <w:abstractNumId w:val="20"/>
  </w:num>
  <w:num w:numId="17">
    <w:abstractNumId w:val="11"/>
  </w:num>
  <w:num w:numId="18">
    <w:abstractNumId w:val="26"/>
  </w:num>
  <w:num w:numId="19">
    <w:abstractNumId w:val="28"/>
  </w:num>
  <w:num w:numId="20">
    <w:abstractNumId w:val="23"/>
  </w:num>
  <w:num w:numId="21">
    <w:abstractNumId w:val="25"/>
  </w:num>
  <w:num w:numId="22">
    <w:abstractNumId w:val="7"/>
  </w:num>
  <w:num w:numId="23">
    <w:abstractNumId w:val="13"/>
  </w:num>
  <w:num w:numId="24">
    <w:abstractNumId w:val="17"/>
  </w:num>
  <w:num w:numId="25">
    <w:abstractNumId w:val="12"/>
  </w:num>
  <w:num w:numId="26">
    <w:abstractNumId w:val="4"/>
  </w:num>
  <w:num w:numId="27">
    <w:abstractNumId w:val="14"/>
  </w:num>
  <w:num w:numId="28">
    <w:abstractNumId w:val="27"/>
  </w:num>
  <w:num w:numId="2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revisionView w:inkAnnotations="0"/>
  <w:trackRevisions w:val="fals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648"/>
    <w:rsid w:val="00020C92"/>
    <w:rsid w:val="00045C7B"/>
    <w:rsid w:val="000559A7"/>
    <w:rsid w:val="000871BC"/>
    <w:rsid w:val="000C2067"/>
    <w:rsid w:val="001257EB"/>
    <w:rsid w:val="001538B3"/>
    <w:rsid w:val="001549E6"/>
    <w:rsid w:val="00191A70"/>
    <w:rsid w:val="00221576"/>
    <w:rsid w:val="002455EB"/>
    <w:rsid w:val="00254E5E"/>
    <w:rsid w:val="00273CFB"/>
    <w:rsid w:val="002C7216"/>
    <w:rsid w:val="003102E9"/>
    <w:rsid w:val="00315FEC"/>
    <w:rsid w:val="003208AF"/>
    <w:rsid w:val="00347132"/>
    <w:rsid w:val="003471CE"/>
    <w:rsid w:val="00362951"/>
    <w:rsid w:val="0038334E"/>
    <w:rsid w:val="003E0DCE"/>
    <w:rsid w:val="003F5C5F"/>
    <w:rsid w:val="00412213"/>
    <w:rsid w:val="0042044E"/>
    <w:rsid w:val="00440802"/>
    <w:rsid w:val="004E0336"/>
    <w:rsid w:val="004F418D"/>
    <w:rsid w:val="004F4332"/>
    <w:rsid w:val="00554A34"/>
    <w:rsid w:val="00645D85"/>
    <w:rsid w:val="00647EC2"/>
    <w:rsid w:val="0068059D"/>
    <w:rsid w:val="006B2648"/>
    <w:rsid w:val="00704C83"/>
    <w:rsid w:val="00705B71"/>
    <w:rsid w:val="0070779D"/>
    <w:rsid w:val="00713FAF"/>
    <w:rsid w:val="00723859"/>
    <w:rsid w:val="007908C8"/>
    <w:rsid w:val="007A64CF"/>
    <w:rsid w:val="00811B06"/>
    <w:rsid w:val="00855D00"/>
    <w:rsid w:val="00862AE8"/>
    <w:rsid w:val="008C0362"/>
    <w:rsid w:val="008C45F1"/>
    <w:rsid w:val="009715D4"/>
    <w:rsid w:val="00971602"/>
    <w:rsid w:val="009D6411"/>
    <w:rsid w:val="00A74A15"/>
    <w:rsid w:val="00AA04A0"/>
    <w:rsid w:val="00AA1109"/>
    <w:rsid w:val="00AA54C9"/>
    <w:rsid w:val="00AC3808"/>
    <w:rsid w:val="00AD4A0C"/>
    <w:rsid w:val="00AF19ED"/>
    <w:rsid w:val="00AF3B10"/>
    <w:rsid w:val="00B64BD8"/>
    <w:rsid w:val="00BA00A9"/>
    <w:rsid w:val="00BC2CD3"/>
    <w:rsid w:val="00BE1AD2"/>
    <w:rsid w:val="00BE54E1"/>
    <w:rsid w:val="00BF0213"/>
    <w:rsid w:val="00C37A2F"/>
    <w:rsid w:val="00C64A69"/>
    <w:rsid w:val="00C65C69"/>
    <w:rsid w:val="00CF472D"/>
    <w:rsid w:val="00D30D34"/>
    <w:rsid w:val="00D31AFF"/>
    <w:rsid w:val="00D56993"/>
    <w:rsid w:val="00D92AE2"/>
    <w:rsid w:val="00DB0A67"/>
    <w:rsid w:val="00DF35F7"/>
    <w:rsid w:val="00DF7342"/>
    <w:rsid w:val="00EF1092"/>
    <w:rsid w:val="00F053F0"/>
    <w:rsid w:val="00F711DF"/>
    <w:rsid w:val="00F761B5"/>
    <w:rsid w:val="00F87F1C"/>
    <w:rsid w:val="00FB3A3E"/>
    <w:rsid w:val="00FC1D77"/>
    <w:rsid w:val="0FE80EFB"/>
    <w:rsid w:val="21E5DB8D"/>
    <w:rsid w:val="45336C5A"/>
    <w:rsid w:val="584ABB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DD7DE"/>
  <w15:docId w15:val="{3AD5D574-56FC-4BB6-93BE-AEC0B80B3C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color w:val="404040"/>
        <w:sz w:val="22"/>
        <w:szCs w:val="22"/>
        <w:lang w:val="it-IT" w:eastAsia="it-IT" w:bidi="ar-SA"/>
      </w:rPr>
    </w:rPrDefault>
    <w:pPrDefault>
      <w:pPr>
        <w:spacing w:after="20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067324"/>
    <w:rPr>
      <w:color w:val="404040" w:themeColor="text1" w:themeTint="BF"/>
    </w:rPr>
  </w:style>
  <w:style w:type="paragraph" w:styleId="Titolo1">
    <w:name w:val="heading 1"/>
    <w:basedOn w:val="Normale"/>
    <w:next w:val="Normale"/>
    <w:link w:val="Titolo1Carattere"/>
    <w:uiPriority w:val="9"/>
    <w:qFormat/>
    <w:rsid w:val="00F8628F"/>
    <w:pPr>
      <w:keepNext/>
      <w:keepLines/>
      <w:numPr>
        <w:numId w:val="2"/>
      </w:numPr>
      <w:spacing w:before="480" w:after="240" w:line="264" w:lineRule="auto"/>
      <w:ind w:left="357" w:hanging="357"/>
      <w:outlineLvl w:val="0"/>
    </w:pPr>
    <w:rPr>
      <w:rFonts w:cs="Times New Roman (Titoli CS)" w:eastAsiaTheme="majorEastAsia"/>
      <w:b/>
      <w:color w:val="C00000"/>
      <w:sz w:val="28"/>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outlineLvl w:val="1"/>
    </w:pPr>
    <w:rPr>
      <w:rFonts w:eastAsiaTheme="majorEastAsia" w:cstheme="majorBidi"/>
      <w:b/>
      <w:color w:val="44546A" w:themeColor="text2"/>
      <w:sz w:val="24"/>
      <w:szCs w:val="28"/>
    </w:rPr>
  </w:style>
  <w:style w:type="paragraph" w:styleId="Titolo3">
    <w:name w:val="heading 3"/>
    <w:basedOn w:val="Normale"/>
    <w:next w:val="Normale"/>
    <w:link w:val="Titolo3Carattere"/>
    <w:uiPriority w:val="9"/>
    <w:semiHidden/>
    <w:unhideWhenUsed/>
    <w:qFormat/>
    <w:rsid w:val="00067324"/>
    <w:pPr>
      <w:keepNext/>
      <w:keepLines/>
      <w:numPr>
        <w:ilvl w:val="2"/>
        <w:numId w:val="2"/>
      </w:numPr>
      <w:spacing w:before="480" w:after="240"/>
      <w:ind w:left="851" w:hanging="851"/>
      <w:outlineLvl w:val="2"/>
    </w:pPr>
    <w:rPr>
      <w:rFonts w:eastAsiaTheme="majorEastAsia" w:cstheme="majorBidi"/>
      <w:b/>
      <w:color w:val="44546A" w:themeColor="text2"/>
      <w:szCs w:val="24"/>
    </w:rPr>
  </w:style>
  <w:style w:type="paragraph" w:styleId="Titolo4">
    <w:name w:val="heading 4"/>
    <w:basedOn w:val="Normale"/>
    <w:next w:val="Normale"/>
    <w:link w:val="Titolo4Carattere"/>
    <w:uiPriority w:val="9"/>
    <w:semiHidden/>
    <w:unhideWhenUsed/>
    <w:qFormat/>
    <w:rsid w:val="00F8628F"/>
    <w:pPr>
      <w:keepNext/>
      <w:keepLines/>
      <w:pBdr>
        <w:top w:val="single" w:color="C00000" w:sz="36" w:space="12"/>
      </w:pBdr>
      <w:spacing w:before="600" w:after="240" w:line="276" w:lineRule="auto"/>
      <w:outlineLvl w:val="3"/>
    </w:pPr>
    <w:rPr>
      <w:rFonts w:eastAsiaTheme="majorEastAsia" w:cstheme="majorBidi"/>
      <w:b/>
      <w:caps/>
      <w:color w:val="C00000"/>
      <w:sz w:val="3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hAnsiTheme="majorHAnsi" w:eastAsiaTheme="majorEastAsia" w:cstheme="majorBidi"/>
      <w:i/>
      <w:iCs/>
      <w:color w:val="70AD47" w:themeColor="accent6"/>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hAnsiTheme="majorHAnsi" w:eastAsiaTheme="majorEastAsia"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hAnsiTheme="majorHAnsi" w:eastAsiaTheme="majorEastAsia" w:cstheme="majorBidi"/>
      <w:b/>
      <w:bCs/>
      <w:color w:val="70AD47" w:themeColor="accent6"/>
    </w:rPr>
  </w:style>
  <w:style w:type="paragraph" w:styleId="Titolo8">
    <w:name w:val="heading 8"/>
    <w:basedOn w:val="Normale"/>
    <w:next w:val="Normale"/>
    <w:link w:val="Titolo8Carattere"/>
    <w:unhideWhenUsed/>
    <w:qFormat/>
    <w:rsid w:val="00281EF7"/>
    <w:pPr>
      <w:keepNext/>
      <w:keepLines/>
      <w:spacing w:before="40" w:after="0"/>
      <w:outlineLvl w:val="7"/>
    </w:pPr>
    <w:rPr>
      <w:rFonts w:asciiTheme="majorHAnsi" w:hAnsiTheme="majorHAnsi" w:eastAsiaTheme="majorEastAsia" w:cstheme="majorBidi"/>
      <w:b/>
      <w:bCs/>
      <w:i/>
      <w:iCs/>
      <w:color w:val="70AD47" w:themeColor="accent6"/>
      <w:sz w:val="20"/>
      <w:szCs w:val="20"/>
    </w:rPr>
  </w:style>
  <w:style w:type="paragraph" w:styleId="Titolo9">
    <w:name w:val="heading 9"/>
    <w:basedOn w:val="Normale"/>
    <w:next w:val="Normale"/>
    <w:link w:val="Titolo9Carattere"/>
    <w:unhideWhenUsed/>
    <w:qFormat/>
    <w:rsid w:val="00281EF7"/>
    <w:pPr>
      <w:keepNext/>
      <w:keepLines/>
      <w:spacing w:before="40" w:after="0"/>
      <w:outlineLvl w:val="8"/>
    </w:pPr>
    <w:rPr>
      <w:rFonts w:asciiTheme="majorHAnsi" w:hAnsiTheme="majorHAnsi" w:eastAsiaTheme="majorEastAsia" w:cstheme="majorBidi"/>
      <w:i/>
      <w:iCs/>
      <w:color w:val="70AD47" w:themeColor="accent6"/>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paragraph" w:styleId="Intestazione">
    <w:name w:val="header"/>
    <w:basedOn w:val="Normale"/>
    <w:link w:val="IntestazioneCarattere"/>
    <w:unhideWhenUsed/>
    <w:rsid w:val="00281EF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81EF7"/>
  </w:style>
  <w:style w:type="paragraph" w:styleId="Default" w:customStyle="1">
    <w:name w:val="Default"/>
    <w:rsid w:val="00281EF7"/>
    <w:pPr>
      <w:autoSpaceDE w:val="0"/>
      <w:autoSpaceDN w:val="0"/>
      <w:adjustRightInd w:val="0"/>
      <w:spacing w:after="0" w:line="240" w:lineRule="auto"/>
    </w:pPr>
    <w:rPr>
      <w:color w:val="000000"/>
      <w:sz w:val="24"/>
      <w:szCs w:val="24"/>
    </w:rPr>
  </w:style>
  <w:style w:type="character" w:styleId="Titolo1Carattere" w:customStyle="1">
    <w:name w:val="Titolo 1 Carattere"/>
    <w:basedOn w:val="Carpredefinitoparagrafo"/>
    <w:link w:val="Titolo1"/>
    <w:uiPriority w:val="9"/>
    <w:rsid w:val="00F8628F"/>
    <w:rPr>
      <w:rFonts w:ascii="Calibri" w:hAnsi="Calibri" w:cs="Times New Roman (Titoli CS)" w:eastAsiaTheme="majorEastAsia"/>
      <w:b/>
      <w:color w:val="C00000"/>
      <w:sz w:val="28"/>
      <w:szCs w:val="40"/>
    </w:rPr>
  </w:style>
  <w:style w:type="character" w:styleId="Titolo2Carattere" w:customStyle="1">
    <w:name w:val="Titolo 2 Carattere"/>
    <w:basedOn w:val="Carpredefinitoparagrafo"/>
    <w:link w:val="Titolo2"/>
    <w:uiPriority w:val="9"/>
    <w:rsid w:val="00067324"/>
    <w:rPr>
      <w:rFonts w:ascii="Calibri" w:hAnsi="Calibri" w:eastAsiaTheme="majorEastAsia" w:cstheme="majorBidi"/>
      <w:b/>
      <w:color w:val="44546A" w:themeColor="text2"/>
      <w:sz w:val="24"/>
      <w:szCs w:val="28"/>
    </w:rPr>
  </w:style>
  <w:style w:type="character" w:styleId="Titolo3Carattere" w:customStyle="1">
    <w:name w:val="Titolo 3 Carattere"/>
    <w:basedOn w:val="Carpredefinitoparagrafo"/>
    <w:link w:val="Titolo3"/>
    <w:uiPriority w:val="9"/>
    <w:rsid w:val="00067324"/>
    <w:rPr>
      <w:rFonts w:ascii="Calibri" w:hAnsi="Calibri" w:eastAsiaTheme="majorEastAsia" w:cstheme="majorBidi"/>
      <w:b/>
      <w:color w:val="44546A" w:themeColor="text2"/>
      <w:sz w:val="22"/>
      <w:szCs w:val="24"/>
    </w:rPr>
  </w:style>
  <w:style w:type="character" w:styleId="Titolo4Carattere" w:customStyle="1">
    <w:name w:val="Titolo 4 Carattere"/>
    <w:basedOn w:val="Carpredefinitoparagrafo"/>
    <w:link w:val="Titolo4"/>
    <w:rsid w:val="00F8628F"/>
    <w:rPr>
      <w:rFonts w:ascii="Calibri" w:hAnsi="Calibri" w:eastAsiaTheme="majorEastAsia" w:cstheme="majorBidi"/>
      <w:b/>
      <w:caps/>
      <w:color w:val="C00000"/>
      <w:sz w:val="32"/>
      <w:szCs w:val="22"/>
    </w:rPr>
  </w:style>
  <w:style w:type="character" w:styleId="Titolo5Carattere" w:customStyle="1">
    <w:name w:val="Titolo 5 Carattere"/>
    <w:basedOn w:val="Carpredefinitoparagrafo"/>
    <w:link w:val="Titolo5"/>
    <w:uiPriority w:val="9"/>
    <w:semiHidden/>
    <w:rsid w:val="00281EF7"/>
    <w:rPr>
      <w:rFonts w:asciiTheme="majorHAnsi" w:hAnsiTheme="majorHAnsi" w:eastAsiaTheme="majorEastAsia" w:cstheme="majorBidi"/>
      <w:i/>
      <w:iCs/>
      <w:color w:val="70AD47" w:themeColor="accent6"/>
      <w:sz w:val="22"/>
      <w:szCs w:val="22"/>
    </w:rPr>
  </w:style>
  <w:style w:type="character" w:styleId="Titolo6Carattere" w:customStyle="1">
    <w:name w:val="Titolo 6 Carattere"/>
    <w:basedOn w:val="Carpredefinitoparagrafo"/>
    <w:link w:val="Titolo6"/>
    <w:rsid w:val="00281EF7"/>
    <w:rPr>
      <w:rFonts w:asciiTheme="majorHAnsi" w:hAnsiTheme="majorHAnsi" w:eastAsiaTheme="majorEastAsia" w:cstheme="majorBidi"/>
      <w:color w:val="70AD47" w:themeColor="accent6"/>
    </w:rPr>
  </w:style>
  <w:style w:type="character" w:styleId="Titolo7Carattere" w:customStyle="1">
    <w:name w:val="Titolo 7 Carattere"/>
    <w:basedOn w:val="Carpredefinitoparagrafo"/>
    <w:link w:val="Titolo7"/>
    <w:uiPriority w:val="9"/>
    <w:semiHidden/>
    <w:rsid w:val="00281EF7"/>
    <w:rPr>
      <w:rFonts w:asciiTheme="majorHAnsi" w:hAnsiTheme="majorHAnsi" w:eastAsiaTheme="majorEastAsia" w:cstheme="majorBidi"/>
      <w:b/>
      <w:bCs/>
      <w:color w:val="70AD47" w:themeColor="accent6"/>
    </w:rPr>
  </w:style>
  <w:style w:type="character" w:styleId="Titolo8Carattere" w:customStyle="1">
    <w:name w:val="Titolo 8 Carattere"/>
    <w:basedOn w:val="Carpredefinitoparagrafo"/>
    <w:link w:val="Titolo8"/>
    <w:rsid w:val="00281EF7"/>
    <w:rPr>
      <w:rFonts w:asciiTheme="majorHAnsi" w:hAnsiTheme="majorHAnsi" w:eastAsiaTheme="majorEastAsia" w:cstheme="majorBidi"/>
      <w:b/>
      <w:bCs/>
      <w:i/>
      <w:iCs/>
      <w:color w:val="70AD47" w:themeColor="accent6"/>
      <w:sz w:val="20"/>
      <w:szCs w:val="20"/>
    </w:rPr>
  </w:style>
  <w:style w:type="character" w:styleId="Titolo9Carattere" w:customStyle="1">
    <w:name w:val="Titolo 9 Carattere"/>
    <w:basedOn w:val="Carpredefinitoparagrafo"/>
    <w:link w:val="Titolo9"/>
    <w:rsid w:val="00281EF7"/>
    <w:rPr>
      <w:rFonts w:asciiTheme="majorHAnsi" w:hAnsiTheme="majorHAnsi" w:eastAsiaTheme="majorEastAsia" w:cstheme="majorBidi"/>
      <w:i/>
      <w:iCs/>
      <w:color w:val="70AD47" w:themeColor="accent6"/>
      <w:sz w:val="20"/>
      <w:szCs w:val="20"/>
    </w:rPr>
  </w:style>
  <w:style w:type="paragraph" w:styleId="Didascalia">
    <w:name w:val="caption"/>
    <w:basedOn w:val="Normale"/>
    <w:next w:val="Normale"/>
    <w:unhideWhenUsed/>
    <w:qFormat/>
    <w:rsid w:val="00281EF7"/>
    <w:pPr>
      <w:spacing w:line="240" w:lineRule="auto"/>
    </w:pPr>
    <w:rPr>
      <w:b/>
      <w:bCs/>
      <w:smallCaps/>
      <w:color w:val="595959" w:themeColor="text1" w:themeTint="A6"/>
    </w:rPr>
  </w:style>
  <w:style w:type="character" w:styleId="TitoloCarattere" w:customStyle="1">
    <w:name w:val="Titolo Carattere"/>
    <w:basedOn w:val="Carpredefinitoparagrafo"/>
    <w:link w:val="Titolo"/>
    <w:rsid w:val="00281EF7"/>
    <w:rPr>
      <w:rFonts w:asciiTheme="majorHAnsi" w:hAnsiTheme="majorHAnsi" w:eastAsiaTheme="majorEastAsia" w:cstheme="majorBidi"/>
      <w:color w:val="262626" w:themeColor="text1" w:themeTint="D9"/>
      <w:spacing w:val="-15"/>
      <w:sz w:val="96"/>
      <w:szCs w:val="96"/>
    </w:rPr>
  </w:style>
  <w:style w:type="paragraph" w:styleId="Sottotitolo">
    <w:name w:val="Subtitle"/>
    <w:basedOn w:val="Normale"/>
    <w:next w:val="Normale"/>
    <w:link w:val="SottotitoloCarattere"/>
    <w:uiPriority w:val="11"/>
    <w:qFormat/>
    <w:pPr>
      <w:spacing w:line="240" w:lineRule="auto"/>
    </w:pPr>
    <w:rPr>
      <w:sz w:val="30"/>
      <w:szCs w:val="30"/>
    </w:rPr>
  </w:style>
  <w:style w:type="character" w:styleId="SottotitoloCarattere" w:customStyle="1">
    <w:name w:val="Sottotitolo Carattere"/>
    <w:basedOn w:val="Carpredefinitoparagrafo"/>
    <w:link w:val="Sottotitolo"/>
    <w:rsid w:val="00281EF7"/>
    <w:rPr>
      <w:rFonts w:asciiTheme="majorHAnsi" w:hAnsiTheme="majorHAnsi" w:eastAsiaTheme="majorEastAsia" w:cstheme="majorBidi"/>
      <w:sz w:val="30"/>
      <w:szCs w:val="30"/>
    </w:rPr>
  </w:style>
  <w:style w:type="character" w:styleId="Enfasigrassetto">
    <w:name w:val="Strong"/>
    <w:basedOn w:val="Carpredefinitoparagrafo"/>
    <w:qFormat/>
    <w:rsid w:val="00281EF7"/>
    <w:rPr>
      <w:b/>
      <w:bCs/>
    </w:rPr>
  </w:style>
  <w:style w:type="character" w:styleId="Enfasicorsivo">
    <w:name w:val="Emphasis"/>
    <w:basedOn w:val="Carpredefinitoparagrafo"/>
    <w:qFormat/>
    <w:rsid w:val="00281EF7"/>
    <w:rPr>
      <w:i/>
      <w:iCs/>
      <w:color w:val="70AD47" w:themeColor="accent6"/>
    </w:rPr>
  </w:style>
  <w:style w:type="paragraph" w:styleId="Nessunaspaziatura">
    <w:name w:val="No Spacing"/>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styleId="CitazioneCarattere" w:customStyle="1">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hAnsiTheme="majorHAnsi" w:eastAsiaTheme="majorEastAsia" w:cstheme="majorBidi"/>
      <w:i/>
      <w:iCs/>
      <w:color w:val="70AD47" w:themeColor="accent6"/>
      <w:sz w:val="32"/>
      <w:szCs w:val="32"/>
    </w:rPr>
  </w:style>
  <w:style w:type="character" w:styleId="CitazioneintensaCarattere" w:customStyle="1">
    <w:name w:val="Citazione intensa Carattere"/>
    <w:basedOn w:val="Carpredefinitoparagrafo"/>
    <w:link w:val="Citazioneintensa"/>
    <w:uiPriority w:val="30"/>
    <w:rsid w:val="00281EF7"/>
    <w:rPr>
      <w:rFonts w:asciiTheme="majorHAnsi" w:hAnsiTheme="majorHAnsi" w:eastAsiaTheme="majorEastAsia"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qFormat/>
    <w:rsid w:val="00281EF7"/>
    <w:rPr>
      <w:b/>
      <w:bCs/>
      <w:caps w:val="0"/>
      <w:smallCaps/>
      <w:spacing w:val="7"/>
      <w:sz w:val="21"/>
      <w:szCs w:val="21"/>
    </w:rPr>
  </w:style>
  <w:style w:type="paragraph" w:styleId="Titolosommario">
    <w:name w:val="TOC Heading"/>
    <w:basedOn w:val="Titolo1"/>
    <w:next w:val="Normale"/>
    <w:uiPriority w:val="39"/>
    <w:unhideWhenUsed/>
    <w:qFormat/>
    <w:rsid w:val="00281EF7"/>
    <w:pPr>
      <w:outlineLvl w:val="9"/>
    </w:pPr>
  </w:style>
  <w:style w:type="paragraph" w:styleId="Sommario1">
    <w:name w:val="toc 1"/>
    <w:basedOn w:val="Normale"/>
    <w:next w:val="Normale"/>
    <w:autoRedefine/>
    <w:uiPriority w:val="39"/>
    <w:unhideWhenUsed/>
    <w:rsid w:val="00A733C5"/>
    <w:pPr>
      <w:tabs>
        <w:tab w:val="left" w:pos="7938"/>
      </w:tabs>
      <w:spacing w:before="120" w:after="120" w:line="264" w:lineRule="auto"/>
      <w:ind w:left="284" w:hanging="284"/>
    </w:pPr>
    <w:rPr>
      <w:rFonts w:cs="Calibri (Corpo)"/>
      <w:bCs/>
      <w:noProof/>
    </w:rPr>
  </w:style>
  <w:style w:type="paragraph" w:styleId="Sommario2">
    <w:name w:val="toc 2"/>
    <w:basedOn w:val="Normale"/>
    <w:next w:val="Normale"/>
    <w:autoRedefine/>
    <w:uiPriority w:val="39"/>
    <w:unhideWhenUsed/>
    <w:rsid w:val="00F8628F"/>
    <w:pPr>
      <w:tabs>
        <w:tab w:val="left" w:pos="7938"/>
      </w:tabs>
      <w:spacing w:before="60" w:after="60" w:line="276" w:lineRule="auto"/>
      <w:ind w:left="709" w:right="1701" w:hanging="425"/>
    </w:pPr>
    <w:rPr>
      <w:rFonts w:cs="Calibri (Corpo)"/>
      <w:bCs/>
      <w:noProof/>
      <w:sz w:val="20"/>
    </w:rPr>
  </w:style>
  <w:style w:type="paragraph" w:styleId="Sommario3">
    <w:name w:val="toc 3"/>
    <w:basedOn w:val="Normale"/>
    <w:next w:val="Normale"/>
    <w:autoRedefine/>
    <w:uiPriority w:val="39"/>
    <w:unhideWhenUsed/>
    <w:rsid w:val="00492BD1"/>
    <w:pPr>
      <w:tabs>
        <w:tab w:val="right" w:pos="9070"/>
      </w:tabs>
      <w:spacing w:after="0"/>
      <w:ind w:left="709" w:right="565" w:hanging="709"/>
    </w:pPr>
    <w:rPr>
      <w:rFonts w:cs="Calibri (Corpo)"/>
      <w:b/>
      <w:caps/>
      <w:noProof/>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basedOn w:val="Normale"/>
    <w:link w:val="TestonotaapidipaginaCarattere"/>
    <w:uiPriority w:val="99"/>
    <w:semiHidden/>
    <w:unhideWhenUsed/>
    <w:rsid w:val="008532B5"/>
    <w:pPr>
      <w:spacing w:after="0" w:line="240" w:lineRule="auto"/>
    </w:pPr>
    <w:rPr>
      <w:color w:val="595959" w:themeColor="text1" w:themeTint="A6"/>
      <w:sz w:val="20"/>
      <w:szCs w:val="20"/>
    </w:rPr>
  </w:style>
  <w:style w:type="character" w:styleId="TestonotaapidipaginaCarattere" w:customStyle="1">
    <w:name w:val="Testo nota a piè di pagina Carattere"/>
    <w:basedOn w:val="Carpredefinitoparagrafo"/>
    <w:link w:val="Testonotaapidipagina"/>
    <w:uiPriority w:val="99"/>
    <w:semiHidden/>
    <w:rsid w:val="008532B5"/>
    <w:rPr>
      <w:color w:val="595959" w:themeColor="text1" w:themeTint="A6"/>
      <w:sz w:val="20"/>
      <w:szCs w:val="20"/>
    </w:rPr>
  </w:style>
  <w:style w:type="character" w:styleId="Rimandonotaapidipagina">
    <w:name w:val="footnote reference"/>
    <w:aliases w:val="Rimando nota a piè di pagina 2"/>
    <w:unhideWhenUsed/>
    <w:rsid w:val="009B3FDC"/>
    <w:rPr>
      <w:vertAlign w:val="superscript"/>
    </w:rPr>
  </w:style>
  <w:style w:type="paragraph" w:styleId="TipoDocumento" w:customStyle="1">
    <w:name w:val="Tipo Documento"/>
    <w:basedOn w:val="Normale"/>
    <w:qFormat/>
    <w:rsid w:val="00B96B24"/>
    <w:pPr>
      <w:spacing w:line="240" w:lineRule="auto"/>
    </w:pPr>
    <w:rPr>
      <w:rFonts w:cs="Times New Roman (Corpo CS)"/>
      <w:b/>
      <w:bCs/>
      <w:caps/>
      <w:color w:val="C00000"/>
      <w:spacing w:val="20"/>
      <w:sz w:val="20"/>
    </w:rPr>
  </w:style>
  <w:style w:type="paragraph" w:styleId="Copertina-Autori" w:customStyle="1">
    <w:name w:val="Copertina - Autori"/>
    <w:basedOn w:val="Normale"/>
    <w:qFormat/>
    <w:rsid w:val="00B96B24"/>
    <w:pPr>
      <w:spacing w:after="120"/>
    </w:pPr>
    <w:rPr>
      <w:rFonts w:cs="Times New Roman (Corpo CS)"/>
      <w:b/>
      <w:bCs/>
      <w:color w:val="FFFFFF" w:themeColor="background1"/>
      <w:sz w:val="26"/>
      <w:szCs w:val="28"/>
    </w:rPr>
  </w:style>
  <w:style w:type="paragraph" w:styleId="TitoloDocumento" w:customStyle="1">
    <w:name w:val="Titolo Documento"/>
    <w:basedOn w:val="Normale"/>
    <w:qFormat/>
    <w:rsid w:val="00067324"/>
    <w:pPr>
      <w:autoSpaceDE w:val="0"/>
      <w:autoSpaceDN w:val="0"/>
      <w:adjustRightInd w:val="0"/>
      <w:spacing w:after="0" w:line="240" w:lineRule="auto"/>
    </w:pPr>
    <w:rPr>
      <w:b/>
      <w:smallCaps/>
      <w:color w:val="FFFFFF" w:themeColor="background1"/>
      <w:sz w:val="72"/>
      <w:szCs w:val="72"/>
    </w:rPr>
  </w:style>
  <w:style w:type="paragraph" w:styleId="Titolononnumerato" w:customStyle="1">
    <w:name w:val="Titolo non numerato"/>
    <w:basedOn w:val="Titolo1"/>
    <w:qFormat/>
    <w:rsid w:val="005601B4"/>
    <w:pPr>
      <w:numPr>
        <w:numId w:val="0"/>
      </w:numPr>
      <w:spacing w:before="600"/>
    </w:pPr>
    <w:rPr>
      <w:caps/>
    </w:rPr>
  </w:style>
  <w:style w:type="paragraph" w:styleId="Sommario4">
    <w:name w:val="toc 4"/>
    <w:basedOn w:val="Normale"/>
    <w:next w:val="Normale"/>
    <w:autoRedefine/>
    <w:uiPriority w:val="39"/>
    <w:unhideWhenUsed/>
    <w:rsid w:val="00F8628F"/>
    <w:pPr>
      <w:tabs>
        <w:tab w:val="left" w:pos="7938"/>
      </w:tabs>
      <w:spacing w:before="240" w:after="120" w:line="276" w:lineRule="auto"/>
    </w:pPr>
    <w:rPr>
      <w:rFonts w:cstheme="minorHAnsi"/>
      <w:b/>
      <w:smallCaps/>
    </w:rPr>
  </w:style>
  <w:style w:type="numbering" w:styleId="Elencocorrente1" w:customStyle="1">
    <w:name w:val="Elenco corrente1"/>
    <w:uiPriority w:val="99"/>
    <w:rsid w:val="00067324"/>
  </w:style>
  <w:style w:type="paragraph" w:styleId="Sommario5">
    <w:name w:val="toc 5"/>
    <w:basedOn w:val="Normale"/>
    <w:next w:val="Normale"/>
    <w:autoRedefine/>
    <w:uiPriority w:val="39"/>
    <w:unhideWhenUsed/>
    <w:rsid w:val="00067324"/>
    <w:pPr>
      <w:spacing w:after="0"/>
    </w:pPr>
    <w:rPr>
      <w:rFonts w:cstheme="minorHAnsi"/>
    </w:rPr>
  </w:style>
  <w:style w:type="paragraph" w:styleId="Sommario6">
    <w:name w:val="toc 6"/>
    <w:basedOn w:val="Normale"/>
    <w:next w:val="Normale"/>
    <w:autoRedefine/>
    <w:uiPriority w:val="39"/>
    <w:unhideWhenUsed/>
    <w:rsid w:val="00067324"/>
    <w:pPr>
      <w:spacing w:after="0"/>
    </w:pPr>
    <w:rPr>
      <w:rFonts w:cstheme="minorHAnsi"/>
    </w:rPr>
  </w:style>
  <w:style w:type="paragraph" w:styleId="Sommario7">
    <w:name w:val="toc 7"/>
    <w:basedOn w:val="Normale"/>
    <w:next w:val="Normale"/>
    <w:autoRedefine/>
    <w:uiPriority w:val="39"/>
    <w:unhideWhenUsed/>
    <w:rsid w:val="00067324"/>
    <w:pPr>
      <w:spacing w:after="0"/>
    </w:pPr>
    <w:rPr>
      <w:rFonts w:cstheme="minorHAnsi"/>
    </w:rPr>
  </w:style>
  <w:style w:type="paragraph" w:styleId="Sommario8">
    <w:name w:val="toc 8"/>
    <w:basedOn w:val="Normale"/>
    <w:next w:val="Normale"/>
    <w:autoRedefine/>
    <w:uiPriority w:val="39"/>
    <w:unhideWhenUsed/>
    <w:rsid w:val="00067324"/>
    <w:pPr>
      <w:spacing w:after="0"/>
    </w:pPr>
    <w:rPr>
      <w:rFonts w:cstheme="minorHAnsi"/>
    </w:rPr>
  </w:style>
  <w:style w:type="paragraph" w:styleId="Sommario9">
    <w:name w:val="toc 9"/>
    <w:basedOn w:val="Normale"/>
    <w:next w:val="Normale"/>
    <w:autoRedefine/>
    <w:uiPriority w:val="39"/>
    <w:unhideWhenUsed/>
    <w:rsid w:val="00067324"/>
    <w:pPr>
      <w:spacing w:after="0"/>
    </w:pPr>
    <w:rPr>
      <w:rFonts w:cstheme="minorHAnsi"/>
    </w:rPr>
  </w:style>
  <w:style w:type="paragraph" w:styleId="NormaleWeb">
    <w:name w:val="Normal (Web)"/>
    <w:basedOn w:val="Normale"/>
    <w:uiPriority w:val="99"/>
    <w:unhideWhenUsed/>
    <w:qFormat/>
    <w:rsid w:val="00067324"/>
    <w:pPr>
      <w:spacing w:before="100" w:beforeAutospacing="1" w:after="100" w:afterAutospacing="1" w:line="240" w:lineRule="auto"/>
    </w:pPr>
    <w:rPr>
      <w:rFonts w:ascii="Times New Roman" w:hAnsi="Times New Roman" w:eastAsia="Times New Roman" w:cs="Times New Roman"/>
      <w:sz w:val="24"/>
      <w:szCs w:val="24"/>
    </w:rPr>
  </w:style>
  <w:style w:type="character" w:styleId="Numeropagina">
    <w:name w:val="page number"/>
    <w:basedOn w:val="Carpredefinitoparagrafo"/>
    <w:unhideWhenUsed/>
    <w:rsid w:val="009731D1"/>
  </w:style>
  <w:style w:type="paragraph" w:styleId="Paragrafoelenco">
    <w:name w:val="List Paragraph"/>
    <w:basedOn w:val="Normale"/>
    <w:uiPriority w:val="34"/>
    <w:qFormat/>
    <w:rsid w:val="005601B4"/>
    <w:pPr>
      <w:spacing w:after="160" w:line="256" w:lineRule="auto"/>
      <w:ind w:left="720"/>
      <w:contextualSpacing/>
      <w:jc w:val="left"/>
    </w:pPr>
    <w:rPr>
      <w:rFonts w:eastAsiaTheme="minorHAnsi"/>
      <w:color w:val="auto"/>
    </w:rPr>
  </w:style>
  <w:style w:type="paragraph" w:styleId="Testocommento">
    <w:name w:val="annotation text"/>
    <w:basedOn w:val="Normale"/>
    <w:link w:val="TestocommentoCarattere"/>
    <w:unhideWhenUsed/>
    <w:rsid w:val="005601B4"/>
    <w:pPr>
      <w:spacing w:after="160" w:line="240" w:lineRule="auto"/>
      <w:jc w:val="left"/>
    </w:pPr>
    <w:rPr>
      <w:color w:val="auto"/>
      <w:sz w:val="20"/>
      <w:szCs w:val="20"/>
    </w:rPr>
  </w:style>
  <w:style w:type="character" w:styleId="TestocommentoCarattere" w:customStyle="1">
    <w:name w:val="Testo commento Carattere"/>
    <w:basedOn w:val="Carpredefinitoparagrafo"/>
    <w:link w:val="Testocommento"/>
    <w:rsid w:val="005601B4"/>
    <w:rPr>
      <w:sz w:val="20"/>
      <w:szCs w:val="20"/>
      <w:lang w:eastAsia="it-IT"/>
    </w:rPr>
  </w:style>
  <w:style w:type="character" w:styleId="Rimandocommento">
    <w:name w:val="annotation reference"/>
    <w:basedOn w:val="Carpredefinitoparagrafo"/>
    <w:unhideWhenUsed/>
    <w:rsid w:val="005601B4"/>
    <w:rPr>
      <w:sz w:val="16"/>
      <w:szCs w:val="16"/>
    </w:rPr>
  </w:style>
  <w:style w:type="paragraph" w:styleId="Testofumetto">
    <w:name w:val="Balloon Text"/>
    <w:basedOn w:val="Normale"/>
    <w:link w:val="TestofumettoCarattere"/>
    <w:unhideWhenUsed/>
    <w:rsid w:val="00944B2E"/>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rsid w:val="00944B2E"/>
    <w:rPr>
      <w:rFonts w:ascii="Tahoma" w:hAnsi="Tahoma" w:cs="Tahoma"/>
      <w:color w:val="404040" w:themeColor="text1" w:themeTint="BF"/>
      <w:sz w:val="16"/>
      <w:szCs w:val="16"/>
    </w:rPr>
  </w:style>
  <w:style w:type="paragraph" w:styleId="Revisione">
    <w:name w:val="Revision"/>
    <w:hidden/>
    <w:rsid w:val="00C31807"/>
    <w:pPr>
      <w:spacing w:after="0" w:line="240" w:lineRule="auto"/>
    </w:pPr>
    <w:rPr>
      <w:color w:val="404040" w:themeColor="text1" w:themeTint="BF"/>
    </w:rPr>
  </w:style>
  <w:style w:type="character" w:styleId="Menzionenonrisolta1" w:customStyle="1">
    <w:name w:val="Menzione non risolta1"/>
    <w:basedOn w:val="Carpredefinitoparagrafo"/>
    <w:uiPriority w:val="99"/>
    <w:semiHidden/>
    <w:unhideWhenUsed/>
    <w:rsid w:val="00745529"/>
    <w:rPr>
      <w:color w:val="605E5C"/>
      <w:shd w:val="clear" w:color="auto" w:fill="E1DFDD"/>
    </w:rPr>
  </w:style>
  <w:style w:type="table" w:styleId="TableNormal0" w:customStyle="1">
    <w:name w:val="Table Normal"/>
    <w:rsid w:val="000F434D"/>
    <w:pPr>
      <w:spacing w:after="0" w:line="240" w:lineRule="auto"/>
      <w:ind w:hanging="1"/>
    </w:pPr>
    <w:rPr>
      <w:rFonts w:ascii="Times New Roman" w:hAnsi="Times New Roman" w:eastAsia="Times New Roman" w:cs="Times New Roman"/>
      <w:sz w:val="24"/>
      <w:szCs w:val="24"/>
    </w:rPr>
    <w:tblPr>
      <w:tblCellMar>
        <w:top w:w="0" w:type="dxa"/>
        <w:left w:w="0" w:type="dxa"/>
        <w:bottom w:w="0" w:type="dxa"/>
        <w:right w:w="0" w:type="dxa"/>
      </w:tblCellMar>
    </w:tblPr>
  </w:style>
  <w:style w:type="table" w:styleId="TableNormal1" w:customStyle="1">
    <w:name w:val="Table Normal1"/>
    <w:rsid w:val="000F434D"/>
    <w:pPr>
      <w:spacing w:after="0" w:line="240" w:lineRule="auto"/>
      <w:ind w:hanging="1"/>
    </w:pPr>
    <w:rPr>
      <w:rFonts w:ascii="Times New Roman" w:hAnsi="Times New Roman" w:eastAsia="Times New Roman" w:cs="Times New Roman"/>
      <w:sz w:val="24"/>
      <w:szCs w:val="24"/>
    </w:rPr>
    <w:tblPr>
      <w:tblCellMar>
        <w:top w:w="0" w:type="dxa"/>
        <w:left w:w="0" w:type="dxa"/>
        <w:bottom w:w="0" w:type="dxa"/>
        <w:right w:w="0" w:type="dxa"/>
      </w:tblCellMar>
    </w:tblPr>
  </w:style>
  <w:style w:type="paragraph" w:styleId="TestonotaapidipaginaTestonotaapidipaginaCarattereTestonotaapidipaginaCarattere1CarattereTestonotaapidipaginaCarattereCarattereCarattereTestonotaapidipaginaCarattere1CarattereCarattereCarattereCarattere" w:customStyle="1">
    <w:name w:val="Testo nota a piè di pagina;Testo nota a piè di pagina Carattere;Testo nota a piè di pagina Carattere1 Carattere;Testo nota a piè di pagina Carattere Carattere Carattere;Testo nota a piè di pagina Carattere1 Carattere Carattere Carattere;Carattere"/>
    <w:basedOn w:val="Normale"/>
    <w:rsid w:val="000F434D"/>
    <w:pPr>
      <w:widowControl w:val="0"/>
      <w:suppressAutoHyphens/>
      <w:overflowPunct w:val="0"/>
      <w:autoSpaceDE w:val="0"/>
      <w:autoSpaceDN w:val="0"/>
      <w:adjustRightInd w:val="0"/>
      <w:spacing w:after="120" w:line="1" w:lineRule="atLeast"/>
      <w:ind w:left="567" w:leftChars="-1" w:hanging="567" w:hangingChars="1"/>
      <w:textDirection w:val="btLr"/>
      <w:textAlignment w:val="top"/>
      <w:outlineLvl w:val="0"/>
    </w:pPr>
    <w:rPr>
      <w:rFonts w:ascii="Arial" w:hAnsi="Arial" w:eastAsia="Times New Roman" w:cs="Times New Roman"/>
      <w:color w:val="auto"/>
      <w:position w:val="-1"/>
      <w:sz w:val="20"/>
      <w:szCs w:val="20"/>
    </w:rPr>
  </w:style>
  <w:style w:type="character" w:styleId="TestonotaapidipaginaCarattere1TestonotaapidipaginaCarattereCarattereTestonotaapidipaginaCarattere1CarattereCarattereTestonotaapidipaginaCarattereCarattereCarattereCarattereCarattereCarattere1" w:customStyle="1">
    <w:name w:val="Testo nota a piè di pagina Carattere1;Testo nota a piè di pagina Carattere Carattere;Testo nota a piè di pagina Carattere1 Carattere Carattere;Testo nota a piè di pagina Carattere Carattere Carattere Carattere;Carattere Carattere1"/>
    <w:rsid w:val="000F434D"/>
    <w:rPr>
      <w:rFonts w:ascii="Arial" w:hAnsi="Arial" w:cs="Times New Roman"/>
      <w:w w:val="100"/>
      <w:position w:val="-1"/>
      <w:effect w:val="none"/>
      <w:vertAlign w:val="baseline"/>
      <w:cs w:val="0"/>
      <w:em w:val="none"/>
      <w:lang w:val="it-IT" w:eastAsia="it-IT"/>
    </w:rPr>
  </w:style>
  <w:style w:type="paragraph" w:styleId="Corpotesto">
    <w:name w:val="Body Text"/>
    <w:basedOn w:val="Normale"/>
    <w:link w:val="CorpotestoCarattere"/>
    <w:rsid w:val="000F434D"/>
    <w:pPr>
      <w:widowControl w:val="0"/>
      <w:suppressAutoHyphens/>
      <w:overflowPunct w:val="0"/>
      <w:autoSpaceDE w:val="0"/>
      <w:autoSpaceDN w:val="0"/>
      <w:adjustRightInd w:val="0"/>
      <w:spacing w:after="120" w:line="1" w:lineRule="atLeast"/>
      <w:ind w:left="-1" w:leftChars="-1" w:hanging="1" w:hangingChars="1"/>
      <w:textDirection w:val="btLr"/>
      <w:textAlignment w:val="top"/>
      <w:outlineLvl w:val="0"/>
    </w:pPr>
    <w:rPr>
      <w:rFonts w:ascii="Times New Roman" w:hAnsi="Times New Roman" w:eastAsia="Times New Roman" w:cs="Times New Roman"/>
      <w:color w:val="auto"/>
      <w:position w:val="-1"/>
      <w:sz w:val="24"/>
      <w:szCs w:val="24"/>
    </w:rPr>
  </w:style>
  <w:style w:type="character" w:styleId="CorpotestoCarattere" w:customStyle="1">
    <w:name w:val="Corpo testo Carattere"/>
    <w:basedOn w:val="Carpredefinitoparagrafo"/>
    <w:link w:val="Corpotesto"/>
    <w:rsid w:val="000F434D"/>
    <w:rPr>
      <w:rFonts w:ascii="Times New Roman" w:hAnsi="Times New Roman" w:eastAsia="Times New Roman" w:cs="Times New Roman"/>
      <w:position w:val="-1"/>
      <w:sz w:val="24"/>
      <w:szCs w:val="24"/>
      <w:lang w:eastAsia="it-IT"/>
    </w:rPr>
  </w:style>
  <w:style w:type="paragraph" w:styleId="Rientrocorpodeltesto">
    <w:name w:val="Body Text Indent"/>
    <w:basedOn w:val="Normale"/>
    <w:link w:val="RientrocorpodeltestoCarattere"/>
    <w:rsid w:val="000F434D"/>
    <w:pPr>
      <w:suppressAutoHyphens/>
      <w:spacing w:before="110" w:after="0" w:line="360" w:lineRule="auto"/>
      <w:ind w:left="-1" w:leftChars="-1" w:hanging="1" w:hangingChars="1"/>
      <w:textDirection w:val="btLr"/>
      <w:textAlignment w:val="top"/>
      <w:outlineLvl w:val="0"/>
    </w:pPr>
    <w:rPr>
      <w:rFonts w:ascii="Times New Roman" w:hAnsi="Times New Roman" w:eastAsia="Times New Roman" w:cs="Times New Roman"/>
      <w:color w:val="auto"/>
      <w:position w:val="-1"/>
      <w:sz w:val="24"/>
      <w:szCs w:val="24"/>
    </w:rPr>
  </w:style>
  <w:style w:type="character" w:styleId="RientrocorpodeltestoCarattere" w:customStyle="1">
    <w:name w:val="Rientro corpo del testo Carattere"/>
    <w:basedOn w:val="Carpredefinitoparagrafo"/>
    <w:link w:val="Rientrocorpodeltesto"/>
    <w:rsid w:val="000F434D"/>
    <w:rPr>
      <w:rFonts w:ascii="Times New Roman" w:hAnsi="Times New Roman" w:eastAsia="Times New Roman" w:cs="Times New Roman"/>
      <w:position w:val="-1"/>
      <w:sz w:val="24"/>
      <w:szCs w:val="24"/>
      <w:lang w:eastAsia="it-IT"/>
    </w:rPr>
  </w:style>
  <w:style w:type="paragraph" w:styleId="Corpodeltesto2">
    <w:name w:val="Body Text 2"/>
    <w:basedOn w:val="Normale"/>
    <w:link w:val="Corpodeltesto2Carattere"/>
    <w:rsid w:val="000F434D"/>
    <w:pPr>
      <w:suppressAutoHyphens/>
      <w:spacing w:after="0" w:line="1" w:lineRule="atLeast"/>
      <w:ind w:left="-1" w:leftChars="-1" w:hanging="1" w:hangingChars="1"/>
      <w:jc w:val="left"/>
      <w:textDirection w:val="btLr"/>
      <w:textAlignment w:val="top"/>
      <w:outlineLvl w:val="0"/>
    </w:pPr>
    <w:rPr>
      <w:rFonts w:ascii="Times New Roman" w:hAnsi="Times New Roman" w:eastAsia="Times New Roman" w:cs="Times New Roman"/>
      <w:color w:val="auto"/>
      <w:position w:val="-1"/>
      <w:sz w:val="24"/>
      <w:szCs w:val="24"/>
    </w:rPr>
  </w:style>
  <w:style w:type="character" w:styleId="Corpodeltesto2Carattere" w:customStyle="1">
    <w:name w:val="Corpo del testo 2 Carattere"/>
    <w:basedOn w:val="Carpredefinitoparagrafo"/>
    <w:link w:val="Corpodeltesto2"/>
    <w:rsid w:val="000F434D"/>
    <w:rPr>
      <w:rFonts w:ascii="Times New Roman" w:hAnsi="Times New Roman" w:eastAsia="Times New Roman" w:cs="Times New Roman"/>
      <w:position w:val="-1"/>
      <w:sz w:val="24"/>
      <w:szCs w:val="24"/>
      <w:lang w:eastAsia="it-IT"/>
    </w:rPr>
  </w:style>
  <w:style w:type="paragraph" w:styleId="Corpodeltesto3">
    <w:name w:val="Body Text 3"/>
    <w:basedOn w:val="Normale"/>
    <w:link w:val="Corpodeltesto3Carattere"/>
    <w:rsid w:val="000F434D"/>
    <w:pPr>
      <w:widowControl w:val="0"/>
      <w:suppressAutoHyphens/>
      <w:overflowPunct w:val="0"/>
      <w:autoSpaceDE w:val="0"/>
      <w:autoSpaceDN w:val="0"/>
      <w:adjustRightInd w:val="0"/>
      <w:spacing w:after="120" w:line="1" w:lineRule="atLeast"/>
      <w:ind w:left="-1" w:leftChars="-1" w:hanging="1" w:hangingChars="1"/>
      <w:textDirection w:val="btLr"/>
      <w:textAlignment w:val="top"/>
      <w:outlineLvl w:val="0"/>
    </w:pPr>
    <w:rPr>
      <w:rFonts w:ascii="Times New Roman" w:hAnsi="Times New Roman" w:eastAsia="Times New Roman" w:cs="Times New Roman"/>
      <w:color w:val="auto"/>
      <w:position w:val="-1"/>
      <w:sz w:val="16"/>
      <w:szCs w:val="16"/>
    </w:rPr>
  </w:style>
  <w:style w:type="character" w:styleId="Corpodeltesto3Carattere" w:customStyle="1">
    <w:name w:val="Corpo del testo 3 Carattere"/>
    <w:basedOn w:val="Carpredefinitoparagrafo"/>
    <w:link w:val="Corpodeltesto3"/>
    <w:rsid w:val="000F434D"/>
    <w:rPr>
      <w:rFonts w:ascii="Times New Roman" w:hAnsi="Times New Roman" w:eastAsia="Times New Roman" w:cs="Times New Roman"/>
      <w:position w:val="-1"/>
      <w:sz w:val="16"/>
      <w:szCs w:val="16"/>
      <w:lang w:eastAsia="it-IT"/>
    </w:rPr>
  </w:style>
  <w:style w:type="paragraph" w:styleId="Rientrocorpodeltesto2">
    <w:name w:val="Body Text Indent 2"/>
    <w:basedOn w:val="Normale"/>
    <w:link w:val="Rientrocorpodeltesto2Carattere"/>
    <w:rsid w:val="000F434D"/>
    <w:pPr>
      <w:suppressAutoHyphens/>
      <w:spacing w:after="0" w:line="360" w:lineRule="auto"/>
      <w:ind w:left="360" w:leftChars="-1" w:hanging="1" w:hangingChars="1"/>
      <w:jc w:val="left"/>
      <w:textDirection w:val="btLr"/>
      <w:textAlignment w:val="top"/>
      <w:outlineLvl w:val="0"/>
    </w:pPr>
    <w:rPr>
      <w:rFonts w:ascii="Times New Roman" w:hAnsi="Times New Roman" w:eastAsia="Times New Roman" w:cs="Times New Roman"/>
      <w:color w:val="auto"/>
      <w:position w:val="-1"/>
      <w:sz w:val="24"/>
      <w:szCs w:val="24"/>
    </w:rPr>
  </w:style>
  <w:style w:type="character" w:styleId="Rientrocorpodeltesto2Carattere" w:customStyle="1">
    <w:name w:val="Rientro corpo del testo 2 Carattere"/>
    <w:basedOn w:val="Carpredefinitoparagrafo"/>
    <w:link w:val="Rientrocorpodeltesto2"/>
    <w:rsid w:val="000F434D"/>
    <w:rPr>
      <w:rFonts w:ascii="Times New Roman" w:hAnsi="Times New Roman" w:eastAsia="Times New Roman" w:cs="Times New Roman"/>
      <w:position w:val="-1"/>
      <w:sz w:val="24"/>
      <w:szCs w:val="24"/>
      <w:lang w:eastAsia="it-IT"/>
    </w:rPr>
  </w:style>
  <w:style w:type="paragraph" w:styleId="CPVC" w:customStyle="1">
    <w:name w:val="CPV_C"/>
    <w:uiPriority w:val="99"/>
    <w:rsid w:val="000F434D"/>
    <w:pPr>
      <w:widowControl w:val="0"/>
      <w:tabs>
        <w:tab w:val="left" w:pos="0"/>
        <w:tab w:val="left" w:pos="1247"/>
        <w:tab w:val="left" w:pos="3969"/>
        <w:tab w:val="left" w:pos="4252"/>
        <w:tab w:val="left" w:pos="11339"/>
        <w:tab w:val="left" w:pos="28346"/>
      </w:tabs>
      <w:suppressAutoHyphens/>
      <w:autoSpaceDE w:val="0"/>
      <w:autoSpaceDN w:val="0"/>
      <w:adjustRightInd w:val="0"/>
      <w:spacing w:before="260" w:after="85" w:line="25" w:lineRule="atLeast"/>
      <w:ind w:left="-1" w:leftChars="-1" w:hanging="1" w:hangingChars="1"/>
      <w:jc w:val="center"/>
      <w:textDirection w:val="btLr"/>
      <w:textAlignment w:val="top"/>
      <w:outlineLvl w:val="0"/>
    </w:pPr>
    <w:rPr>
      <w:rFonts w:ascii="ItcCenturyLight" w:hAnsi="ItcCenturyLight" w:eastAsia="Times New Roman" w:cs="ItcCenturyLight"/>
      <w:position w:val="-1"/>
      <w:sz w:val="24"/>
      <w:szCs w:val="24"/>
    </w:rPr>
  </w:style>
  <w:style w:type="paragraph" w:styleId="CPVCcvo" w:customStyle="1">
    <w:name w:val="CPV_Ccvo"/>
    <w:rsid w:val="000F434D"/>
    <w:pPr>
      <w:widowControl w:val="0"/>
      <w:tabs>
        <w:tab w:val="left" w:pos="0"/>
        <w:tab w:val="left" w:pos="1247"/>
        <w:tab w:val="left" w:pos="3969"/>
        <w:tab w:val="left" w:pos="4252"/>
        <w:tab w:val="left" w:pos="11339"/>
        <w:tab w:val="left" w:pos="28346"/>
      </w:tabs>
      <w:suppressAutoHyphens/>
      <w:autoSpaceDE w:val="0"/>
      <w:autoSpaceDN w:val="0"/>
      <w:adjustRightInd w:val="0"/>
      <w:spacing w:before="260" w:after="85" w:line="25" w:lineRule="atLeast"/>
      <w:ind w:left="-1" w:leftChars="-1" w:hanging="1" w:hangingChars="1"/>
      <w:jc w:val="center"/>
      <w:textDirection w:val="btLr"/>
      <w:textAlignment w:val="top"/>
      <w:outlineLvl w:val="0"/>
    </w:pPr>
    <w:rPr>
      <w:rFonts w:ascii="ItcCenturyLight" w:hAnsi="ItcCenturyLight" w:eastAsia="Times New Roman" w:cs="ItcCenturyLight"/>
      <w:i/>
      <w:iCs/>
      <w:position w:val="-1"/>
      <w:sz w:val="24"/>
      <w:szCs w:val="24"/>
    </w:rPr>
  </w:style>
  <w:style w:type="paragraph" w:styleId="LIV2" w:customStyle="1">
    <w:name w:val="LIV2"/>
    <w:rsid w:val="000F434D"/>
    <w:pPr>
      <w:widowControl w:val="0"/>
      <w:tabs>
        <w:tab w:val="left" w:pos="0"/>
        <w:tab w:val="left" w:pos="1418"/>
        <w:tab w:val="left" w:pos="2835"/>
        <w:tab w:val="left" w:pos="4252"/>
      </w:tabs>
      <w:suppressAutoHyphens/>
      <w:autoSpaceDE w:val="0"/>
      <w:autoSpaceDN w:val="0"/>
      <w:adjustRightInd w:val="0"/>
      <w:spacing w:before="444" w:after="171" w:line="12" w:lineRule="atLeast"/>
      <w:ind w:left="-1" w:leftChars="-1" w:hanging="1" w:hangingChars="1"/>
      <w:textDirection w:val="btLr"/>
      <w:textAlignment w:val="top"/>
      <w:outlineLvl w:val="0"/>
    </w:pPr>
    <w:rPr>
      <w:rFonts w:ascii="UniversExBlkExt" w:hAnsi="UniversExBlkExt" w:eastAsia="Times New Roman" w:cs="UniversExBlkExt"/>
      <w:b/>
      <w:bCs/>
      <w:position w:val="-1"/>
      <w:sz w:val="16"/>
      <w:szCs w:val="16"/>
    </w:rPr>
  </w:style>
  <w:style w:type="paragraph" w:styleId="cpv" w:customStyle="1">
    <w:name w:val="cpv"/>
    <w:uiPriority w:val="99"/>
    <w:rsid w:val="000F434D"/>
    <w:pPr>
      <w:widowControl w:val="0"/>
      <w:tabs>
        <w:tab w:val="left" w:pos="0"/>
        <w:tab w:val="left" w:pos="1418"/>
        <w:tab w:val="left" w:pos="2835"/>
        <w:tab w:val="left" w:pos="4252"/>
      </w:tabs>
      <w:suppressAutoHyphens/>
      <w:autoSpaceDE w:val="0"/>
      <w:autoSpaceDN w:val="0"/>
      <w:adjustRightInd w:val="0"/>
      <w:spacing w:before="175" w:after="0" w:line="25" w:lineRule="atLeast"/>
      <w:ind w:left="-1" w:leftChars="-1" w:hanging="1" w:hangingChars="1"/>
      <w:textDirection w:val="btLr"/>
      <w:textAlignment w:val="top"/>
      <w:outlineLvl w:val="0"/>
    </w:pPr>
    <w:rPr>
      <w:rFonts w:ascii="ItcCenturyLight" w:hAnsi="ItcCenturyLight" w:eastAsia="Times New Roman" w:cs="ItcCenturyLight"/>
      <w:position w:val="-1"/>
      <w:sz w:val="24"/>
      <w:szCs w:val="24"/>
    </w:rPr>
  </w:style>
  <w:style w:type="paragraph" w:styleId="liv1unita" w:customStyle="1">
    <w:name w:val="liv1_unita"/>
    <w:rsid w:val="000F434D"/>
    <w:pPr>
      <w:widowControl w:val="0"/>
      <w:tabs>
        <w:tab w:val="left" w:pos="469"/>
        <w:tab w:val="left" w:pos="1887"/>
        <w:tab w:val="left" w:pos="3304"/>
        <w:tab w:val="left" w:pos="4721"/>
      </w:tabs>
      <w:suppressAutoHyphens/>
      <w:autoSpaceDE w:val="0"/>
      <w:autoSpaceDN w:val="0"/>
      <w:adjustRightInd w:val="0"/>
      <w:spacing w:before="489" w:after="85" w:line="12" w:lineRule="atLeast"/>
      <w:ind w:left="469" w:leftChars="-1" w:hanging="469" w:hangingChars="1"/>
      <w:textDirection w:val="btLr"/>
      <w:textAlignment w:val="top"/>
      <w:outlineLvl w:val="0"/>
    </w:pPr>
    <w:rPr>
      <w:rFonts w:ascii="UniversExBlkExt" w:hAnsi="UniversExBlkExt" w:eastAsia="Times New Roman" w:cs="UniversExBlkExt"/>
      <w:b/>
      <w:bCs/>
      <w:position w:val="-1"/>
      <w:sz w:val="16"/>
      <w:szCs w:val="16"/>
    </w:rPr>
  </w:style>
  <w:style w:type="paragraph" w:styleId="sottocpv1" w:customStyle="1">
    <w:name w:val="sottocpv1"/>
    <w:uiPriority w:val="99"/>
    <w:rsid w:val="000F434D"/>
    <w:pPr>
      <w:widowControl w:val="0"/>
      <w:tabs>
        <w:tab w:val="left" w:pos="341"/>
        <w:tab w:val="left" w:pos="1759"/>
        <w:tab w:val="left" w:pos="3176"/>
        <w:tab w:val="left" w:pos="4593"/>
      </w:tabs>
      <w:suppressAutoHyphens/>
      <w:autoSpaceDE w:val="0"/>
      <w:autoSpaceDN w:val="0"/>
      <w:adjustRightInd w:val="0"/>
      <w:spacing w:before="175" w:after="0" w:line="25" w:lineRule="atLeast"/>
      <w:ind w:left="341" w:leftChars="-1" w:hanging="341" w:hangingChars="1"/>
      <w:textDirection w:val="btLr"/>
      <w:textAlignment w:val="top"/>
      <w:outlineLvl w:val="0"/>
    </w:pPr>
    <w:rPr>
      <w:rFonts w:ascii="ItcCenturyLight" w:hAnsi="ItcCenturyLight" w:eastAsia="Times New Roman" w:cs="ItcCenturyLight"/>
      <w:position w:val="-1"/>
      <w:sz w:val="24"/>
      <w:szCs w:val="24"/>
    </w:rPr>
  </w:style>
  <w:style w:type="paragraph" w:styleId="Corpodeltesto21" w:customStyle="1">
    <w:name w:val="Corpo del testo 21"/>
    <w:basedOn w:val="Normale"/>
    <w:rsid w:val="000F434D"/>
    <w:pPr>
      <w:widowControl w:val="0"/>
      <w:suppressAutoHyphens/>
      <w:overflowPunct w:val="0"/>
      <w:autoSpaceDE w:val="0"/>
      <w:autoSpaceDN w:val="0"/>
      <w:adjustRightInd w:val="0"/>
      <w:spacing w:after="120" w:line="1" w:lineRule="atLeast"/>
      <w:ind w:left="-1" w:leftChars="-1" w:hanging="1" w:hangingChars="1"/>
      <w:textDirection w:val="btLr"/>
      <w:textAlignment w:val="top"/>
      <w:outlineLvl w:val="0"/>
    </w:pPr>
    <w:rPr>
      <w:rFonts w:ascii="Arial" w:hAnsi="Arial" w:eastAsia="Times New Roman" w:cs="Times New Roman"/>
      <w:b/>
      <w:i/>
      <w:color w:val="auto"/>
      <w:position w:val="-1"/>
      <w:sz w:val="24"/>
      <w:szCs w:val="20"/>
    </w:rPr>
  </w:style>
  <w:style w:type="paragraph" w:styleId="tabella" w:customStyle="1">
    <w:name w:val="tabella"/>
    <w:basedOn w:val="Titolo3"/>
    <w:rsid w:val="000F434D"/>
    <w:pPr>
      <w:keepLines w:val="0"/>
      <w:numPr>
        <w:ilvl w:val="0"/>
        <w:numId w:val="0"/>
      </w:numPr>
      <w:suppressAutoHyphens/>
      <w:spacing w:before="0" w:after="0" w:line="1" w:lineRule="atLeast"/>
      <w:ind w:left="-1" w:leftChars="-1" w:hanging="1" w:hangingChars="1"/>
      <w:textDirection w:val="btLr"/>
      <w:textAlignment w:val="top"/>
    </w:pPr>
    <w:rPr>
      <w:rFonts w:ascii="Cambria" w:hAnsi="Cambria" w:eastAsia="Times New Roman" w:cs="Times New Roman"/>
      <w:b w:val="0"/>
      <w:iCs/>
      <w:color w:val="auto"/>
      <w:position w:val="-1"/>
      <w:sz w:val="18"/>
      <w:szCs w:val="18"/>
    </w:rPr>
  </w:style>
  <w:style w:type="paragraph" w:styleId="tit2-circ" w:customStyle="1">
    <w:name w:val="tit2-circ"/>
    <w:basedOn w:val="Normale"/>
    <w:rsid w:val="000F434D"/>
    <w:pPr>
      <w:keepNext/>
      <w:suppressAutoHyphens/>
      <w:spacing w:before="360" w:after="100" w:line="1" w:lineRule="atLeast"/>
      <w:ind w:left="-1" w:leftChars="-1" w:right="108" w:hanging="1" w:hangingChars="1"/>
      <w:textDirection w:val="btLr"/>
      <w:textAlignment w:val="top"/>
      <w:outlineLvl w:val="0"/>
    </w:pPr>
    <w:rPr>
      <w:rFonts w:ascii="Futura" w:hAnsi="Futura" w:eastAsia="Times New Roman" w:cs="Times New Roman"/>
      <w:b/>
      <w:caps/>
      <w:color w:val="auto"/>
      <w:position w:val="-1"/>
      <w:sz w:val="20"/>
      <w:szCs w:val="20"/>
    </w:rPr>
  </w:style>
  <w:style w:type="paragraph" w:styleId="Mappadocumento">
    <w:name w:val="Document Map"/>
    <w:basedOn w:val="Normale"/>
    <w:link w:val="MappadocumentoCarattere"/>
    <w:rsid w:val="000F434D"/>
    <w:pPr>
      <w:shd w:val="clear" w:color="auto" w:fill="000080"/>
      <w:suppressAutoHyphens/>
      <w:spacing w:after="0" w:line="1" w:lineRule="atLeast"/>
      <w:ind w:left="-1" w:leftChars="-1" w:hanging="1" w:hangingChars="1"/>
      <w:jc w:val="left"/>
      <w:textDirection w:val="btLr"/>
      <w:textAlignment w:val="top"/>
      <w:outlineLvl w:val="0"/>
    </w:pPr>
    <w:rPr>
      <w:rFonts w:ascii="Times New Roman" w:hAnsi="Times New Roman" w:eastAsia="Times New Roman" w:cs="Times New Roman"/>
      <w:color w:val="auto"/>
      <w:position w:val="-1"/>
      <w:sz w:val="2"/>
      <w:szCs w:val="20"/>
    </w:rPr>
  </w:style>
  <w:style w:type="character" w:styleId="MappadocumentoCarattere" w:customStyle="1">
    <w:name w:val="Mappa documento Carattere"/>
    <w:basedOn w:val="Carpredefinitoparagrafo"/>
    <w:link w:val="Mappadocumento"/>
    <w:rsid w:val="000F434D"/>
    <w:rPr>
      <w:rFonts w:ascii="Times New Roman" w:hAnsi="Times New Roman" w:eastAsia="Times New Roman" w:cs="Times New Roman"/>
      <w:position w:val="-1"/>
      <w:sz w:val="2"/>
      <w:szCs w:val="20"/>
      <w:shd w:val="clear" w:color="auto" w:fill="000080"/>
      <w:lang w:eastAsia="it-IT"/>
    </w:rPr>
  </w:style>
  <w:style w:type="character" w:styleId="CarattereCarattere" w:customStyle="1">
    <w:name w:val="Carattere Carattere"/>
    <w:rsid w:val="000F434D"/>
    <w:rPr>
      <w:rFonts w:ascii="Arial" w:hAnsi="Arial"/>
      <w:w w:val="100"/>
      <w:kern w:val="28"/>
      <w:position w:val="-1"/>
      <w:sz w:val="24"/>
      <w:effect w:val="none"/>
      <w:vertAlign w:val="baseline"/>
      <w:cs w:val="0"/>
      <w:em w:val="none"/>
    </w:rPr>
  </w:style>
  <w:style w:type="paragraph" w:styleId="Soggettocommento">
    <w:name w:val="annotation subject"/>
    <w:basedOn w:val="Testocommento"/>
    <w:next w:val="Testocommento"/>
    <w:link w:val="SoggettocommentoCarattere"/>
    <w:rsid w:val="000F434D"/>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b/>
      <w:bCs/>
      <w:position w:val="-1"/>
    </w:rPr>
  </w:style>
  <w:style w:type="character" w:styleId="SoggettocommentoCarattere" w:customStyle="1">
    <w:name w:val="Soggetto commento Carattere"/>
    <w:basedOn w:val="TestocommentoCarattere"/>
    <w:link w:val="Soggettocommento"/>
    <w:rsid w:val="000F434D"/>
    <w:rPr>
      <w:rFonts w:ascii="Times New Roman" w:hAnsi="Times New Roman" w:eastAsia="Times New Roman" w:cs="Times New Roman"/>
      <w:b/>
      <w:bCs/>
      <w:position w:val="-1"/>
      <w:sz w:val="20"/>
      <w:szCs w:val="20"/>
      <w:lang w:eastAsia="it-IT"/>
    </w:rPr>
  </w:style>
  <w:style w:type="paragraph" w:styleId="Paragrafoelenco1" w:customStyle="1">
    <w:name w:val="Paragrafo elenco1"/>
    <w:basedOn w:val="Normale"/>
    <w:rsid w:val="000F434D"/>
    <w:pPr>
      <w:suppressAutoHyphens/>
      <w:spacing w:line="276" w:lineRule="auto"/>
      <w:ind w:left="720" w:leftChars="-1" w:hanging="1" w:hangingChars="1"/>
      <w:contextualSpacing/>
      <w:jc w:val="left"/>
      <w:textDirection w:val="btLr"/>
      <w:textAlignment w:val="top"/>
      <w:outlineLvl w:val="0"/>
    </w:pPr>
    <w:rPr>
      <w:rFonts w:eastAsia="Times New Roman" w:cs="Times New Roman"/>
      <w:color w:val="auto"/>
      <w:position w:val="-1"/>
    </w:rPr>
  </w:style>
  <w:style w:type="character" w:styleId="Collegamentovisitato">
    <w:name w:val="FollowedHyperlink"/>
    <w:rsid w:val="000F434D"/>
    <w:rPr>
      <w:color w:val="800080"/>
      <w:w w:val="100"/>
      <w:position w:val="-1"/>
      <w:u w:val="single"/>
      <w:effect w:val="none"/>
      <w:vertAlign w:val="baseline"/>
      <w:cs w:val="0"/>
      <w:em w:val="none"/>
    </w:rPr>
  </w:style>
  <w:style w:type="table" w:styleId="Grigliatabella">
    <w:name w:val="Table Grid"/>
    <w:basedOn w:val="Tabellanormale"/>
    <w:uiPriority w:val="39"/>
    <w:rsid w:val="000F434D"/>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ntents" w:customStyle="1">
    <w:name w:val="Table Contents"/>
    <w:basedOn w:val="Normale"/>
    <w:rsid w:val="000F434D"/>
    <w:pPr>
      <w:widowControl w:val="0"/>
      <w:suppressAutoHyphens/>
      <w:autoSpaceDE w:val="0"/>
      <w:autoSpaceDN w:val="0"/>
      <w:adjustRightInd w:val="0"/>
      <w:spacing w:after="0" w:line="1" w:lineRule="atLeast"/>
      <w:ind w:left="-1" w:leftChars="-1" w:hanging="1" w:hangingChars="1"/>
      <w:jc w:val="left"/>
      <w:textDirection w:val="btLr"/>
      <w:textAlignment w:val="top"/>
      <w:outlineLvl w:val="0"/>
    </w:pPr>
    <w:rPr>
      <w:rFonts w:ascii="Thorndale AMT" w:hAnsi="Thorndale AMT" w:eastAsia="Times New Roman" w:cs="Albany AMT"/>
      <w:color w:val="auto"/>
      <w:position w:val="-1"/>
      <w:sz w:val="24"/>
      <w:szCs w:val="24"/>
    </w:rPr>
  </w:style>
  <w:style w:type="character" w:styleId="linkneltesto" w:customStyle="1">
    <w:name w:val="link_nel_testo"/>
    <w:rsid w:val="000F434D"/>
    <w:rPr>
      <w:i/>
      <w:w w:val="100"/>
      <w:position w:val="-1"/>
      <w:effect w:val="none"/>
      <w:vertAlign w:val="baseline"/>
      <w:cs w:val="0"/>
      <w:em w:val="none"/>
    </w:rPr>
  </w:style>
  <w:style w:type="paragraph" w:styleId="provvr0" w:customStyle="1">
    <w:name w:val="provv_r0"/>
    <w:basedOn w:val="Normale"/>
    <w:rsid w:val="000F434D"/>
    <w:pPr>
      <w:suppressAutoHyphens/>
      <w:spacing w:before="100" w:beforeAutospacing="1" w:after="100" w:afterAutospacing="1" w:line="1" w:lineRule="atLeast"/>
      <w:ind w:left="-1" w:leftChars="-1" w:hanging="1" w:hangingChars="1"/>
      <w:textDirection w:val="btLr"/>
      <w:textAlignment w:val="top"/>
      <w:outlineLvl w:val="0"/>
    </w:pPr>
    <w:rPr>
      <w:rFonts w:ascii="Times New Roman" w:hAnsi="Times New Roman" w:eastAsia="Times New Roman" w:cs="Times New Roman"/>
      <w:color w:val="auto"/>
      <w:position w:val="-1"/>
      <w:sz w:val="24"/>
      <w:szCs w:val="24"/>
    </w:rPr>
  </w:style>
  <w:style w:type="character" w:styleId="provvnumcomma" w:customStyle="1">
    <w:name w:val="provv_numcomma"/>
    <w:rsid w:val="000F434D"/>
    <w:rPr>
      <w:w w:val="100"/>
      <w:position w:val="-1"/>
      <w:effect w:val="none"/>
      <w:vertAlign w:val="baseline"/>
      <w:cs w:val="0"/>
      <w:em w:val="none"/>
    </w:rPr>
  </w:style>
  <w:style w:type="paragraph" w:styleId="Indice1">
    <w:name w:val="index 1"/>
    <w:basedOn w:val="Normale"/>
    <w:next w:val="Normale"/>
    <w:rsid w:val="000F434D"/>
    <w:pPr>
      <w:suppressAutoHyphens/>
      <w:spacing w:after="0" w:line="1" w:lineRule="atLeast"/>
      <w:ind w:left="240" w:leftChars="-1" w:hanging="240" w:hangingChars="1"/>
      <w:jc w:val="left"/>
      <w:textDirection w:val="btLr"/>
      <w:textAlignment w:val="top"/>
      <w:outlineLvl w:val="0"/>
    </w:pPr>
    <w:rPr>
      <w:rFonts w:ascii="Times New Roman" w:hAnsi="Times New Roman" w:eastAsia="Times New Roman" w:cs="Times New Roman"/>
      <w:color w:val="auto"/>
      <w:position w:val="-1"/>
      <w:sz w:val="24"/>
      <w:szCs w:val="24"/>
    </w:rPr>
  </w:style>
  <w:style w:type="paragraph" w:styleId="Indice2">
    <w:name w:val="index 2"/>
    <w:basedOn w:val="Normale"/>
    <w:next w:val="Normale"/>
    <w:rsid w:val="000F434D"/>
    <w:pPr>
      <w:suppressAutoHyphens/>
      <w:spacing w:after="0" w:line="1" w:lineRule="atLeast"/>
      <w:ind w:left="480" w:leftChars="-1" w:hanging="240" w:hangingChars="1"/>
      <w:jc w:val="left"/>
      <w:textDirection w:val="btLr"/>
      <w:textAlignment w:val="top"/>
      <w:outlineLvl w:val="0"/>
    </w:pPr>
    <w:rPr>
      <w:rFonts w:ascii="Times New Roman" w:hAnsi="Times New Roman" w:eastAsia="Times New Roman" w:cs="Times New Roman"/>
      <w:color w:val="auto"/>
      <w:position w:val="-1"/>
      <w:sz w:val="24"/>
      <w:szCs w:val="24"/>
    </w:rPr>
  </w:style>
  <w:style w:type="character" w:styleId="apple-converted-space" w:customStyle="1">
    <w:name w:val="apple-converted-space"/>
    <w:rsid w:val="000F434D"/>
    <w:rPr>
      <w:w w:val="100"/>
      <w:position w:val="-1"/>
      <w:effect w:val="none"/>
      <w:vertAlign w:val="baseline"/>
      <w:cs w:val="0"/>
      <w:em w:val="none"/>
    </w:rPr>
  </w:style>
  <w:style w:type="paragraph" w:styleId="PreformattatoHTML">
    <w:name w:val="HTML Preformatted"/>
    <w:basedOn w:val="Normale"/>
    <w:link w:val="PreformattatoHTMLCarattere"/>
    <w:rsid w:val="000F434D"/>
    <w:pPr>
      <w:suppressAutoHyphens/>
      <w:spacing w:after="0" w:line="1" w:lineRule="atLeast"/>
      <w:ind w:left="-1" w:leftChars="-1" w:hanging="1" w:hangingChars="1"/>
      <w:jc w:val="left"/>
      <w:textDirection w:val="btLr"/>
      <w:textAlignment w:val="top"/>
      <w:outlineLvl w:val="0"/>
    </w:pPr>
    <w:rPr>
      <w:rFonts w:ascii="Courier New" w:hAnsi="Courier New" w:eastAsia="Times New Roman" w:cs="Times New Roman"/>
      <w:color w:val="auto"/>
      <w:position w:val="-1"/>
      <w:sz w:val="20"/>
      <w:szCs w:val="20"/>
    </w:rPr>
  </w:style>
  <w:style w:type="character" w:styleId="PreformattatoHTMLCarattere" w:customStyle="1">
    <w:name w:val="Preformattato HTML Carattere"/>
    <w:basedOn w:val="Carpredefinitoparagrafo"/>
    <w:link w:val="PreformattatoHTML"/>
    <w:rsid w:val="000F434D"/>
    <w:rPr>
      <w:rFonts w:ascii="Courier New" w:hAnsi="Courier New" w:eastAsia="Times New Roman" w:cs="Times New Roman"/>
      <w:position w:val="-1"/>
      <w:sz w:val="20"/>
      <w:szCs w:val="20"/>
      <w:lang w:eastAsia="it-IT"/>
    </w:rPr>
  </w:style>
  <w:style w:type="character" w:styleId="navilast" w:customStyle="1">
    <w:name w:val="navi_last"/>
    <w:rsid w:val="000F434D"/>
    <w:rPr>
      <w:w w:val="100"/>
      <w:position w:val="-1"/>
      <w:effect w:val="none"/>
      <w:vertAlign w:val="baseline"/>
      <w:cs w:val="0"/>
      <w:em w:val="none"/>
    </w:rPr>
  </w:style>
  <w:style w:type="character" w:styleId="lilinkmenulista" w:customStyle="1">
    <w:name w:val="lilinkmenulista"/>
    <w:rsid w:val="000F434D"/>
    <w:rPr>
      <w:w w:val="100"/>
      <w:position w:val="-1"/>
      <w:effect w:val="none"/>
      <w:vertAlign w:val="baseline"/>
      <w:cs w:val="0"/>
      <w:em w:val="none"/>
    </w:rPr>
  </w:style>
  <w:style w:type="paragraph" w:styleId="Paragrafoelenco4" w:customStyle="1">
    <w:name w:val="Paragrafo elenco4"/>
    <w:basedOn w:val="Normale"/>
    <w:rsid w:val="000F434D"/>
    <w:pPr>
      <w:suppressAutoHyphens/>
      <w:spacing w:after="0" w:line="1" w:lineRule="atLeast"/>
      <w:ind w:left="720" w:leftChars="-1" w:hanging="1" w:hangingChars="1"/>
      <w:contextualSpacing/>
      <w:textDirection w:val="btLr"/>
      <w:textAlignment w:val="top"/>
      <w:outlineLvl w:val="0"/>
    </w:pPr>
    <w:rPr>
      <w:rFonts w:ascii="Times New Roman" w:hAnsi="Times New Roman" w:eastAsia="Times New Roman" w:cs="Times New Roman"/>
      <w:color w:val="auto"/>
      <w:position w:val="-1"/>
      <w:sz w:val="24"/>
      <w:szCs w:val="24"/>
    </w:rPr>
  </w:style>
  <w:style w:type="paragraph" w:styleId="BodyText21" w:customStyle="1">
    <w:name w:val="Body Text 21"/>
    <w:basedOn w:val="Normale"/>
    <w:rsid w:val="000F434D"/>
    <w:pPr>
      <w:widowControl w:val="0"/>
      <w:suppressAutoHyphens/>
      <w:overflowPunct w:val="0"/>
      <w:autoSpaceDE w:val="0"/>
      <w:autoSpaceDN w:val="0"/>
      <w:adjustRightInd w:val="0"/>
      <w:spacing w:after="120" w:line="1" w:lineRule="atLeast"/>
      <w:ind w:left="-1" w:leftChars="-1" w:hanging="1" w:hangingChars="1"/>
      <w:textDirection w:val="btLr"/>
      <w:textAlignment w:val="top"/>
      <w:outlineLvl w:val="0"/>
    </w:pPr>
    <w:rPr>
      <w:rFonts w:ascii="Arial" w:hAnsi="Arial" w:eastAsia="Times New Roman" w:cs="Times New Roman"/>
      <w:b/>
      <w:i/>
      <w:color w:val="auto"/>
      <w:position w:val="-1"/>
      <w:sz w:val="24"/>
      <w:szCs w:val="20"/>
    </w:rPr>
  </w:style>
  <w:style w:type="character" w:styleId="provvrubrica" w:customStyle="1">
    <w:name w:val="provv_rubrica"/>
    <w:uiPriority w:val="99"/>
    <w:rsid w:val="000F434D"/>
    <w:rPr>
      <w:w w:val="100"/>
      <w:position w:val="-1"/>
      <w:effect w:val="none"/>
      <w:vertAlign w:val="baseline"/>
      <w:cs w:val="0"/>
      <w:em w:val="none"/>
    </w:rPr>
  </w:style>
  <w:style w:type="paragraph" w:styleId="m-6350291795918196642gmail-msolistparagraph" w:customStyle="1">
    <w:name w:val="m_-6350291795918196642gmail-msolistparagraph"/>
    <w:basedOn w:val="Normale"/>
    <w:rsid w:val="000F434D"/>
    <w:pPr>
      <w:suppressAutoHyphens/>
      <w:spacing w:before="100" w:beforeAutospacing="1" w:after="100" w:afterAutospacing="1" w:line="1" w:lineRule="atLeast"/>
      <w:ind w:left="-1" w:leftChars="-1" w:hanging="1" w:hangingChars="1"/>
      <w:jc w:val="left"/>
      <w:textDirection w:val="btLr"/>
      <w:textAlignment w:val="top"/>
      <w:outlineLvl w:val="0"/>
    </w:pPr>
    <w:rPr>
      <w:rFonts w:ascii="Times New Roman" w:hAnsi="Times New Roman" w:eastAsia="Times New Roman" w:cs="Times New Roman"/>
      <w:color w:val="auto"/>
      <w:position w:val="-1"/>
      <w:sz w:val="24"/>
      <w:szCs w:val="24"/>
    </w:rPr>
  </w:style>
  <w:style w:type="character" w:styleId="Menzionenonrisolta10" w:customStyle="1">
    <w:name w:val="Menzione non risolta10"/>
    <w:qFormat/>
    <w:rsid w:val="000F434D"/>
    <w:rPr>
      <w:color w:val="808080"/>
      <w:w w:val="100"/>
      <w:position w:val="-1"/>
      <w:effect w:val="none"/>
      <w:shd w:val="clear" w:color="auto" w:fill="E6E6E6"/>
      <w:vertAlign w:val="baseline"/>
      <w:cs w:val="0"/>
      <w:em w:val="none"/>
    </w:rPr>
  </w:style>
  <w:style w:type="paragraph" w:styleId="xmsonormal" w:customStyle="1">
    <w:name w:val="x_msonormal"/>
    <w:basedOn w:val="Normale"/>
    <w:rsid w:val="000F434D"/>
    <w:pPr>
      <w:suppressAutoHyphens/>
      <w:spacing w:before="100" w:beforeAutospacing="1" w:after="100" w:afterAutospacing="1" w:line="1" w:lineRule="atLeast"/>
      <w:ind w:left="-1" w:leftChars="-1" w:hanging="1" w:hangingChars="1"/>
      <w:jc w:val="left"/>
      <w:textDirection w:val="btLr"/>
      <w:textAlignment w:val="top"/>
      <w:outlineLvl w:val="0"/>
    </w:pPr>
    <w:rPr>
      <w:rFonts w:ascii="Times New Roman" w:hAnsi="Times New Roman" w:eastAsia="Times New Roman" w:cs="Times New Roman"/>
      <w:color w:val="auto"/>
      <w:position w:val="-1"/>
      <w:sz w:val="24"/>
      <w:szCs w:val="24"/>
    </w:rPr>
  </w:style>
  <w:style w:type="character" w:styleId="Menzionenonrisolta2" w:customStyle="1">
    <w:name w:val="Menzione non risolta2"/>
    <w:qFormat/>
    <w:rsid w:val="000F434D"/>
    <w:rPr>
      <w:color w:val="605E5C"/>
      <w:w w:val="100"/>
      <w:position w:val="-1"/>
      <w:effect w:val="none"/>
      <w:shd w:val="clear" w:color="auto" w:fill="E1DFDD"/>
      <w:vertAlign w:val="baseline"/>
      <w:cs w:val="0"/>
      <w:em w:val="none"/>
    </w:rPr>
  </w:style>
  <w:style w:type="paragraph" w:styleId="TableParagraph" w:customStyle="1">
    <w:name w:val="Table Paragraph"/>
    <w:basedOn w:val="Normale"/>
    <w:rsid w:val="000F434D"/>
    <w:pPr>
      <w:widowControl w:val="0"/>
      <w:suppressAutoHyphens/>
      <w:autoSpaceDE w:val="0"/>
      <w:autoSpaceDN w:val="0"/>
      <w:spacing w:after="0" w:line="1" w:lineRule="atLeast"/>
      <w:ind w:left="-1" w:leftChars="-1" w:hanging="1" w:hangingChars="1"/>
      <w:jc w:val="left"/>
      <w:textDirection w:val="btLr"/>
      <w:textAlignment w:val="top"/>
      <w:outlineLvl w:val="0"/>
    </w:pPr>
    <w:rPr>
      <w:rFonts w:ascii="Book Antiqua" w:hAnsi="Book Antiqua" w:eastAsia="Book Antiqua" w:cs="Book Antiqua"/>
      <w:color w:val="auto"/>
      <w:position w:val="-1"/>
      <w:lang w:bidi="it-IT"/>
    </w:rPr>
  </w:style>
  <w:style w:type="numbering" w:styleId="Conlettere" w:customStyle="1">
    <w:name w:val="Con lettere"/>
    <w:rsid w:val="000F434D"/>
  </w:style>
  <w:style w:type="character" w:styleId="Nessuno" w:customStyle="1">
    <w:name w:val="Nessuno"/>
    <w:rsid w:val="000F434D"/>
    <w:rPr>
      <w:w w:val="100"/>
      <w:position w:val="-1"/>
      <w:effect w:val="none"/>
      <w:vertAlign w:val="baseline"/>
      <w:cs w:val="0"/>
      <w:em w:val="none"/>
    </w:rPr>
  </w:style>
  <w:style w:type="character" w:styleId="Hyperlink1" w:customStyle="1">
    <w:name w:val="Hyperlink.1"/>
    <w:rsid w:val="000F434D"/>
    <w:rPr>
      <w:rFonts w:ascii="Arial" w:hAnsi="Arial" w:eastAsia="Arial" w:cs="Arial"/>
      <w:w w:val="100"/>
      <w:position w:val="-1"/>
      <w:sz w:val="22"/>
      <w:szCs w:val="22"/>
      <w:effect w:val="none"/>
      <w:vertAlign w:val="baseline"/>
      <w:cs w:val="0"/>
      <w:em w:val="none"/>
    </w:rPr>
  </w:style>
  <w:style w:type="character" w:styleId="Hyperlink0" w:customStyle="1">
    <w:name w:val="Hyperlink.0"/>
    <w:rsid w:val="000F434D"/>
    <w:rPr>
      <w:rFonts w:ascii="Arial" w:hAnsi="Arial" w:eastAsia="Arial" w:cs="Arial"/>
      <w:color w:val="000000"/>
      <w:w w:val="100"/>
      <w:position w:val="-1"/>
      <w:sz w:val="22"/>
      <w:szCs w:val="22"/>
      <w:u w:val="none" w:color="000000"/>
      <w:effect w:val="none"/>
      <w:vertAlign w:val="baseline"/>
      <w:cs w:val="0"/>
      <w:em w:val="none"/>
      <w:lang w:val="it-IT"/>
    </w:rPr>
  </w:style>
  <w:style w:type="character" w:styleId="Hyperlink2" w:customStyle="1">
    <w:name w:val="Hyperlink.2"/>
    <w:rsid w:val="000F434D"/>
    <w:rPr>
      <w:rFonts w:ascii="Arial" w:hAnsi="Arial" w:eastAsia="Arial" w:cs="Arial"/>
      <w:i/>
      <w:iCs/>
      <w:color w:val="00B0F0"/>
      <w:w w:val="100"/>
      <w:position w:val="-1"/>
      <w:sz w:val="22"/>
      <w:szCs w:val="22"/>
      <w:effect w:val="none"/>
      <w:vertAlign w:val="baseline"/>
      <w:cs w:val="0"/>
      <w:em w:val="none"/>
    </w:rPr>
  </w:style>
  <w:style w:type="table" w:styleId="11" w:customStyle="1">
    <w:name w:val="11"/>
    <w:basedOn w:val="TableNormal1"/>
    <w:rsid w:val="000F434D"/>
    <w:tblPr>
      <w:tblStyleRowBandSize w:val="1"/>
      <w:tblStyleColBandSize w:val="1"/>
      <w:tblCellMar>
        <w:left w:w="108" w:type="dxa"/>
        <w:right w:w="108" w:type="dxa"/>
      </w:tblCellMar>
    </w:tblPr>
  </w:style>
  <w:style w:type="table" w:styleId="10" w:customStyle="1">
    <w:name w:val="10"/>
    <w:basedOn w:val="TableNormal1"/>
    <w:rsid w:val="000F434D"/>
    <w:tblPr>
      <w:tblStyleRowBandSize w:val="1"/>
      <w:tblStyleColBandSize w:val="1"/>
      <w:tblCellMar>
        <w:top w:w="100" w:type="dxa"/>
        <w:left w:w="100" w:type="dxa"/>
        <w:bottom w:w="100" w:type="dxa"/>
        <w:right w:w="100" w:type="dxa"/>
      </w:tblCellMar>
    </w:tblPr>
  </w:style>
  <w:style w:type="table" w:styleId="9" w:customStyle="1">
    <w:name w:val="9"/>
    <w:basedOn w:val="TableNormal1"/>
    <w:rsid w:val="000F434D"/>
    <w:tblPr>
      <w:tblStyleRowBandSize w:val="1"/>
      <w:tblStyleColBandSize w:val="1"/>
      <w:tblCellMar>
        <w:top w:w="100" w:type="dxa"/>
        <w:left w:w="100" w:type="dxa"/>
        <w:bottom w:w="100" w:type="dxa"/>
        <w:right w:w="100" w:type="dxa"/>
      </w:tblCellMar>
    </w:tblPr>
  </w:style>
  <w:style w:type="table" w:styleId="8" w:customStyle="1">
    <w:name w:val="8"/>
    <w:basedOn w:val="TableNormal1"/>
    <w:rsid w:val="000F434D"/>
    <w:tblPr>
      <w:tblStyleRowBandSize w:val="1"/>
      <w:tblStyleColBandSize w:val="1"/>
      <w:tblCellMar>
        <w:left w:w="70" w:type="dxa"/>
        <w:right w:w="70" w:type="dxa"/>
      </w:tblCellMar>
    </w:tblPr>
  </w:style>
  <w:style w:type="table" w:styleId="7" w:customStyle="1">
    <w:name w:val="7"/>
    <w:basedOn w:val="TableNormal1"/>
    <w:rsid w:val="000F434D"/>
    <w:tblPr>
      <w:tblStyleRowBandSize w:val="1"/>
      <w:tblStyleColBandSize w:val="1"/>
      <w:tblCellMar>
        <w:left w:w="70" w:type="dxa"/>
        <w:right w:w="70" w:type="dxa"/>
      </w:tblCellMar>
    </w:tblPr>
  </w:style>
  <w:style w:type="table" w:styleId="6" w:customStyle="1">
    <w:name w:val="6"/>
    <w:basedOn w:val="TableNormal1"/>
    <w:rsid w:val="000F434D"/>
    <w:tblPr>
      <w:tblStyleRowBandSize w:val="1"/>
      <w:tblStyleColBandSize w:val="1"/>
      <w:tblCellMar>
        <w:top w:w="100" w:type="dxa"/>
        <w:left w:w="100" w:type="dxa"/>
        <w:bottom w:w="100" w:type="dxa"/>
        <w:right w:w="100" w:type="dxa"/>
      </w:tblCellMar>
    </w:tblPr>
  </w:style>
  <w:style w:type="table" w:styleId="5" w:customStyle="1">
    <w:name w:val="5"/>
    <w:basedOn w:val="TableNormal1"/>
    <w:rsid w:val="000F434D"/>
    <w:tblPr>
      <w:tblStyleRowBandSize w:val="1"/>
      <w:tblStyleColBandSize w:val="1"/>
      <w:tblCellMar>
        <w:top w:w="100" w:type="dxa"/>
        <w:left w:w="100" w:type="dxa"/>
        <w:bottom w:w="100" w:type="dxa"/>
        <w:right w:w="100" w:type="dxa"/>
      </w:tblCellMar>
    </w:tblPr>
  </w:style>
  <w:style w:type="table" w:styleId="4" w:customStyle="1">
    <w:name w:val="4"/>
    <w:basedOn w:val="TableNormal1"/>
    <w:rsid w:val="000F434D"/>
    <w:tblPr>
      <w:tblStyleRowBandSize w:val="1"/>
      <w:tblStyleColBandSize w:val="1"/>
      <w:tblCellMar>
        <w:top w:w="100" w:type="dxa"/>
        <w:left w:w="100" w:type="dxa"/>
        <w:bottom w:w="100" w:type="dxa"/>
        <w:right w:w="100" w:type="dxa"/>
      </w:tblCellMar>
    </w:tblPr>
  </w:style>
  <w:style w:type="table" w:styleId="3" w:customStyle="1">
    <w:name w:val="3"/>
    <w:basedOn w:val="TableNormal1"/>
    <w:rsid w:val="000F434D"/>
    <w:tblPr>
      <w:tblStyleRowBandSize w:val="1"/>
      <w:tblStyleColBandSize w:val="1"/>
      <w:tblCellMar>
        <w:top w:w="100" w:type="dxa"/>
        <w:left w:w="100" w:type="dxa"/>
        <w:bottom w:w="100" w:type="dxa"/>
        <w:right w:w="100" w:type="dxa"/>
      </w:tblCellMar>
    </w:tblPr>
  </w:style>
  <w:style w:type="table" w:styleId="2" w:customStyle="1">
    <w:name w:val="2"/>
    <w:basedOn w:val="TableNormal1"/>
    <w:rsid w:val="000F434D"/>
    <w:tblPr>
      <w:tblStyleRowBandSize w:val="1"/>
      <w:tblStyleColBandSize w:val="1"/>
      <w:tblCellMar>
        <w:top w:w="100" w:type="dxa"/>
        <w:left w:w="100" w:type="dxa"/>
        <w:bottom w:w="100" w:type="dxa"/>
        <w:right w:w="100" w:type="dxa"/>
      </w:tblCellMar>
    </w:tblPr>
  </w:style>
  <w:style w:type="table" w:styleId="1" w:customStyle="1">
    <w:name w:val="1"/>
    <w:basedOn w:val="TableNormal1"/>
    <w:rsid w:val="000F434D"/>
    <w:tblPr>
      <w:tblStyleRowBandSize w:val="1"/>
      <w:tblStyleColBandSize w:val="1"/>
      <w:tblCellMar>
        <w:top w:w="100" w:type="dxa"/>
        <w:left w:w="100" w:type="dxa"/>
        <w:bottom w:w="100" w:type="dxa"/>
        <w:right w:w="100" w:type="dxa"/>
      </w:tblCellMar>
    </w:tblPr>
  </w:style>
  <w:style w:type="table" w:styleId="Grigliatabella1" w:customStyle="1">
    <w:name w:val="Griglia tabella1"/>
    <w:basedOn w:val="Tabellanormale"/>
    <w:next w:val="Grigliatabella"/>
    <w:uiPriority w:val="39"/>
    <w:rsid w:val="000F434D"/>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tabella2" w:customStyle="1">
    <w:name w:val="Griglia tabella2"/>
    <w:basedOn w:val="Tabellanormale"/>
    <w:next w:val="Grigliatabella"/>
    <w:uiPriority w:val="39"/>
    <w:rsid w:val="000F434D"/>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stodelblocco">
    <w:name w:val="Block Text"/>
    <w:basedOn w:val="Normale"/>
    <w:semiHidden/>
    <w:rsid w:val="00D40643"/>
    <w:pPr>
      <w:spacing w:after="0" w:line="360" w:lineRule="auto"/>
      <w:ind w:left="-284" w:right="-142"/>
    </w:pPr>
    <w:rPr>
      <w:rFonts w:ascii="Times New Roman" w:hAnsi="Times New Roman" w:eastAsia="Times New Roman" w:cs="Times New Roman"/>
      <w:color w:val="auto"/>
      <w:sz w:val="24"/>
      <w:szCs w:val="24"/>
    </w:rPr>
  </w:style>
  <w:style w:type="table" w:styleId="a" w:customStyle="1">
    <w:basedOn w:val="TableNormal0"/>
    <w:tblPr>
      <w:tblStyleRowBandSize w:val="1"/>
      <w:tblStyleColBandSize w:val="1"/>
      <w:tblCellMar>
        <w:left w:w="70" w:type="dxa"/>
        <w:right w:w="70" w:type="dxa"/>
      </w:tblCellMar>
    </w:tblPr>
  </w:style>
  <w:style w:type="table" w:styleId="a0" w:customStyle="1">
    <w:basedOn w:val="TableNormal0"/>
    <w:tblPr>
      <w:tblStyleRowBandSize w:val="1"/>
      <w:tblStyleColBandSize w:val="1"/>
      <w:tblCellMar>
        <w:left w:w="70" w:type="dxa"/>
        <w:right w:w="70" w:type="dxa"/>
      </w:tblCellMar>
    </w:tblPr>
  </w:style>
  <w:style w:type="table" w:styleId="a1" w:customStyle="1">
    <w:basedOn w:val="TableNormal0"/>
    <w:tblPr>
      <w:tblStyleRowBandSize w:val="1"/>
      <w:tblStyleColBandSize w:val="1"/>
      <w:tblCellMar>
        <w:left w:w="70" w:type="dxa"/>
        <w:right w:w="70" w:type="dxa"/>
      </w:tblCellMar>
    </w:tblPr>
  </w:style>
  <w:style w:type="table" w:styleId="a2" w:customStyle="1">
    <w:basedOn w:val="TableNormal0"/>
    <w:tblPr>
      <w:tblStyleRowBandSize w:val="1"/>
      <w:tblStyleColBandSize w:val="1"/>
      <w:tblCellMar>
        <w:left w:w="70" w:type="dxa"/>
        <w:right w:w="70" w:type="dxa"/>
      </w:tblCellMar>
    </w:tblPr>
  </w:style>
  <w:style w:type="table" w:styleId="a3" w:customStyle="1">
    <w:basedOn w:val="TableNormal0"/>
    <w:tblPr>
      <w:tblStyleRowBandSize w:val="1"/>
      <w:tblStyleColBandSize w:val="1"/>
      <w:tblCellMar>
        <w:left w:w="70" w:type="dxa"/>
        <w:right w:w="70" w:type="dxa"/>
      </w:tblCellMar>
    </w:tblPr>
  </w:style>
  <w:style w:type="table" w:styleId="a4" w:customStyle="1">
    <w:basedOn w:val="TableNormal0"/>
    <w:tblPr>
      <w:tblStyleRowBandSize w:val="1"/>
      <w:tblStyleColBandSize w:val="1"/>
      <w:tblCellMar>
        <w:left w:w="70" w:type="dxa"/>
        <w:right w:w="70" w:type="dxa"/>
      </w:tblCellMar>
    </w:tblPr>
  </w:style>
  <w:style w:type="table" w:styleId="a5" w:customStyle="1">
    <w:basedOn w:val="TableNormal0"/>
    <w:tblPr>
      <w:tblStyleRowBandSize w:val="1"/>
      <w:tblStyleColBandSize w:val="1"/>
      <w:tblCellMar>
        <w:left w:w="70" w:type="dxa"/>
        <w:right w:w="70" w:type="dxa"/>
      </w:tblCellMar>
    </w:tblPr>
  </w:style>
  <w:style w:type="table" w:styleId="a6" w:customStyle="1">
    <w:basedOn w:val="TableNormal0"/>
    <w:tblPr>
      <w:tblStyleRowBandSize w:val="1"/>
      <w:tblStyleColBandSize w:val="1"/>
      <w:tblCellMar>
        <w:left w:w="70" w:type="dxa"/>
        <w:right w:w="70" w:type="dxa"/>
      </w:tblCellMar>
    </w:tblPr>
  </w:style>
  <w:style w:type="table" w:styleId="a7" w:customStyle="1">
    <w:basedOn w:val="TableNormal0"/>
    <w:tblPr>
      <w:tblStyleRowBandSize w:val="1"/>
      <w:tblStyleColBandSize w:val="1"/>
      <w:tblCellMar>
        <w:left w:w="70" w:type="dxa"/>
        <w:right w:w="70" w:type="dxa"/>
      </w:tblCellMar>
    </w:tblPr>
  </w:style>
  <w:style w:type="table" w:styleId="a8" w:customStyle="1">
    <w:basedOn w:val="TableNormal0"/>
    <w:tblPr>
      <w:tblStyleRowBandSize w:val="1"/>
      <w:tblStyleColBandSize w:val="1"/>
      <w:tblCellMar>
        <w:left w:w="70" w:type="dxa"/>
        <w:right w:w="70" w:type="dxa"/>
      </w:tblCellMar>
    </w:tblPr>
  </w:style>
  <w:style w:type="table" w:styleId="a9" w:customStyle="1">
    <w:basedOn w:val="TableNormal0"/>
    <w:tblPr>
      <w:tblStyleRowBandSize w:val="1"/>
      <w:tblStyleColBandSize w:val="1"/>
      <w:tblCellMar>
        <w:left w:w="70" w:type="dxa"/>
        <w:right w:w="70" w:type="dxa"/>
      </w:tblCellMar>
    </w:tblPr>
  </w:style>
  <w:style w:type="table" w:styleId="aa" w:customStyle="1">
    <w:basedOn w:val="TableNormal0"/>
    <w:tblPr>
      <w:tblStyleRowBandSize w:val="1"/>
      <w:tblStyleColBandSize w:val="1"/>
      <w:tblCellMar>
        <w:left w:w="70" w:type="dxa"/>
        <w:right w:w="70" w:type="dxa"/>
      </w:tblCellMar>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CellMar>
        <w:left w:w="115" w:type="dxa"/>
        <w:right w:w="115" w:type="dxa"/>
      </w:tblCellMar>
    </w:tblPr>
  </w:style>
  <w:style w:type="table" w:styleId="ad" w:customStyle="1">
    <w:basedOn w:val="TableNormal0"/>
    <w:tblPr>
      <w:tblStyleRowBandSize w:val="1"/>
      <w:tblStyleColBandSize w:val="1"/>
      <w:tblCellMar>
        <w:left w:w="115" w:type="dxa"/>
        <w:right w:w="115" w:type="dxa"/>
      </w:tblCellMar>
    </w:tblPr>
  </w:style>
  <w:style w:type="table" w:styleId="ae" w:customStyle="1">
    <w:basedOn w:val="TableNormal0"/>
    <w:tblPr>
      <w:tblStyleRowBandSize w:val="1"/>
      <w:tblStyleColBandSize w:val="1"/>
      <w:tblCellMar>
        <w:left w:w="115" w:type="dxa"/>
        <w:right w:w="115" w:type="dxa"/>
      </w:tblCellMar>
    </w:tblPr>
  </w:style>
  <w:style w:type="table" w:styleId="af" w:customStyle="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39817">
      <w:bodyDiv w:val="1"/>
      <w:marLeft w:val="0"/>
      <w:marRight w:val="0"/>
      <w:marTop w:val="0"/>
      <w:marBottom w:val="0"/>
      <w:divBdr>
        <w:top w:val="none" w:sz="0" w:space="0" w:color="auto"/>
        <w:left w:val="none" w:sz="0" w:space="0" w:color="auto"/>
        <w:bottom w:val="none" w:sz="0" w:space="0" w:color="auto"/>
        <w:right w:val="none" w:sz="0" w:space="0" w:color="auto"/>
      </w:divBdr>
    </w:div>
    <w:div w:id="1265723472">
      <w:bodyDiv w:val="1"/>
      <w:marLeft w:val="0"/>
      <w:marRight w:val="0"/>
      <w:marTop w:val="0"/>
      <w:marBottom w:val="0"/>
      <w:divBdr>
        <w:top w:val="none" w:sz="0" w:space="0" w:color="auto"/>
        <w:left w:val="none" w:sz="0" w:space="0" w:color="auto"/>
        <w:bottom w:val="none" w:sz="0" w:space="0" w:color="auto"/>
        <w:right w:val="none" w:sz="0" w:space="0" w:color="auto"/>
      </w:divBdr>
    </w:div>
    <w:div w:id="1933388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finanzalocale.interno.it/docum/studi/varie/testounico267-2000.pdf" TargetMode="External" Id="rId13" /><Relationship Type="http://schemas.openxmlformats.org/officeDocument/2006/relationships/image" Target="media/image5.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styles" Target="styles.xml" Id="rId7" /><Relationship Type="http://schemas.openxmlformats.org/officeDocument/2006/relationships/hyperlink" Target="http://finanzalocale.interno.it/docum/studi/varie/testounico267-2000.pdf" TargetMode="External" Id="rId12" /><Relationship Type="http://schemas.openxmlformats.org/officeDocument/2006/relationships/image" Target="media/image4.png" Id="rId17" /><Relationship Type="http://schemas.openxmlformats.org/officeDocument/2006/relationships/image" Target="media/image10.emf"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1.png" Id="rId14" /><Relationship Type="http://schemas.openxmlformats.org/officeDocument/2006/relationships/image" Target="media/image9.png" Id="rId22" /><Relationship Type="http://schemas.openxmlformats.org/officeDocument/2006/relationships/theme" Target="theme/theme1.xml" Id="rId27" /><Relationship Type="http://schemas.openxmlformats.org/officeDocument/2006/relationships/glossaryDocument" Target="glossary/document.xml" Id="R01c9edca1bb146d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6d9ed2e-b4b0-4893-89a6-cea11e28c347}"/>
      </w:docPartPr>
      <w:docPartBody>
        <w:p w14:paraId="7C701633">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3f085-d052-4b0d-844c-335cec439f95" xsi:nil="true"/>
    <lcf76f155ced4ddcb4097134ff3c332f xmlns="20fe1222-e740-44a6-8d78-4bc9eb4365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664D39B6209041B6A4D702D350E044" ma:contentTypeVersion="12" ma:contentTypeDescription="Creare un nuovo documento." ma:contentTypeScope="" ma:versionID="bb100c23e38a4f0680c0b0e8fb70f710">
  <xsd:schema xmlns:xsd="http://www.w3.org/2001/XMLSchema" xmlns:xs="http://www.w3.org/2001/XMLSchema" xmlns:p="http://schemas.microsoft.com/office/2006/metadata/properties" xmlns:ns2="20fe1222-e740-44a6-8d78-4bc9eb4365cd" xmlns:ns3="a1d3f085-d052-4b0d-844c-335cec439f95" targetNamespace="http://schemas.microsoft.com/office/2006/metadata/properties" ma:root="true" ma:fieldsID="556aaeeb85d1c657c4c6ecd900e91bf4" ns2:_="" ns3:_="">
    <xsd:import namespace="20fe1222-e740-44a6-8d78-4bc9eb4365cd"/>
    <xsd:import namespace="a1d3f085-d052-4b0d-844c-335cec439f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1222-e740-44a6-8d78-4bc9eb43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16f868f9-bb6b-4adb-9740-a1e78dac21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3f085-d052-4b0d-844c-335cec439f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1b070-d477-4a1a-a9a8-2e2dce5fb16f}" ma:internalName="TaxCatchAll" ma:showField="CatchAllData" ma:web="a1d3f085-d052-4b0d-844c-335cec439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nx8WoSTHQghRmM5rpK3OCg2IQ==">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</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6A3E8-5725-4E2E-92F7-752319133827}">
  <ds:schemaRefs>
    <ds:schemaRef ds:uri="http://schemas.microsoft.com/office/2006/metadata/properties"/>
    <ds:schemaRef ds:uri="http://schemas.microsoft.com/office/infopath/2007/PartnerControls"/>
    <ds:schemaRef ds:uri="a1d3f085-d052-4b0d-844c-335cec439f95"/>
    <ds:schemaRef ds:uri="20fe1222-e740-44a6-8d78-4bc9eb4365cd"/>
  </ds:schemaRefs>
</ds:datastoreItem>
</file>

<file path=customXml/itemProps2.xml><?xml version="1.0" encoding="utf-8"?>
<ds:datastoreItem xmlns:ds="http://schemas.openxmlformats.org/officeDocument/2006/customXml" ds:itemID="{E1E50386-40E0-4A05-8744-924B95B92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1222-e740-44a6-8d78-4bc9eb4365cd"/>
    <ds:schemaRef ds:uri="a1d3f085-d052-4b0d-844c-335cec439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C71F37B-02F1-42A9-940C-959420D9861F}">
  <ds:schemaRefs>
    <ds:schemaRef ds:uri="http://schemas.microsoft.com/sharepoint/v3/contenttype/forms"/>
  </ds:schemaRefs>
</ds:datastoreItem>
</file>

<file path=customXml/itemProps5.xml><?xml version="1.0" encoding="utf-8"?>
<ds:datastoreItem xmlns:ds="http://schemas.openxmlformats.org/officeDocument/2006/customXml" ds:itemID="{C351370F-85ED-4526-9F66-9125806F96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Sergio D'Elia</dc:creator>
  <lastModifiedBy>Valentina Bianchi</lastModifiedBy>
  <revision>10</revision>
  <dcterms:created xsi:type="dcterms:W3CDTF">2023-12-01T10:00:00.0000000Z</dcterms:created>
  <dcterms:modified xsi:type="dcterms:W3CDTF">2023-12-04T10:27:43.5092970Z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0x0101002C664D39B6209041B6A4D702D350E044</vt:lpwstr>
  </property>
  <property fmtid="{D5CDD505-2E9C-101B-9397-08002B2CF9AE}" pid="3" name="MediaServiceImageTags">
    <vt:lpwstr/>
  </property>
</Properties>
</file>