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B0" w:rsidRPr="007A09A7" w:rsidRDefault="00C83BB7" w:rsidP="007A09A7">
      <w:pPr>
        <w:pBdr>
          <w:top w:val="single" w:sz="4" w:space="1" w:color="auto"/>
          <w:bottom w:val="single" w:sz="4" w:space="1" w:color="auto"/>
        </w:pBdr>
        <w:jc w:val="center"/>
        <w:rPr>
          <w:b/>
          <w:sz w:val="52"/>
        </w:rPr>
      </w:pPr>
      <w:r>
        <w:rPr>
          <w:b/>
          <w:sz w:val="52"/>
        </w:rPr>
        <w:t xml:space="preserve"> </w:t>
      </w:r>
      <w:r w:rsidR="00DF06C3"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r w:rsidRPr="00F327BB">
            <w:fldChar w:fldCharType="begin"/>
          </w:r>
          <w:r w:rsidR="007D3B4C">
            <w:instrText>TOC \o "1-3" \h \z \u</w:instrText>
          </w:r>
          <w:r w:rsidRPr="00F327BB">
            <w:fldChar w:fldCharType="separate"/>
          </w:r>
          <w:hyperlink w:anchor="_Toc66360161" w:history="1">
            <w:r w:rsidR="00765495" w:rsidRPr="002577DD">
              <w:rPr>
                <w:rStyle w:val="Collegamentoipertestuale"/>
                <w:noProof/>
              </w:rPr>
              <w:t>SEZIONE 1</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ANAGRAFICA AMMINISTRAZIONE</w:t>
            </w:r>
            <w:r w:rsidR="00765495">
              <w:rPr>
                <w:noProof/>
                <w:webHidden/>
              </w:rPr>
              <w:tab/>
            </w:r>
            <w:r>
              <w:rPr>
                <w:noProof/>
                <w:webHidden/>
              </w:rPr>
              <w:fldChar w:fldCharType="begin"/>
            </w:r>
            <w:r w:rsidR="00765495">
              <w:rPr>
                <w:noProof/>
                <w:webHidden/>
              </w:rPr>
              <w:instrText xml:space="preserve"> PAGEREF _Toc66360161 \h </w:instrText>
            </w:r>
            <w:r>
              <w:rPr>
                <w:noProof/>
                <w:webHidden/>
              </w:rPr>
            </w:r>
            <w:r>
              <w:rPr>
                <w:noProof/>
                <w:webHidden/>
              </w:rPr>
              <w:fldChar w:fldCharType="separate"/>
            </w:r>
            <w:r w:rsidR="00765495">
              <w:rPr>
                <w:noProof/>
                <w:webHidden/>
              </w:rPr>
              <w:t>3</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62" w:history="1">
            <w:r w:rsidR="00765495" w:rsidRPr="002577DD">
              <w:rPr>
                <w:rStyle w:val="Collegamentoipertestuale"/>
                <w:noProof/>
              </w:rPr>
              <w:t>SEZIONE 2</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ANAGRAFICA RPCT</w:t>
            </w:r>
            <w:r w:rsidR="00765495">
              <w:rPr>
                <w:noProof/>
                <w:webHidden/>
              </w:rPr>
              <w:tab/>
            </w:r>
            <w:r>
              <w:rPr>
                <w:noProof/>
                <w:webHidden/>
              </w:rPr>
              <w:fldChar w:fldCharType="begin"/>
            </w:r>
            <w:r w:rsidR="00765495">
              <w:rPr>
                <w:noProof/>
                <w:webHidden/>
              </w:rPr>
              <w:instrText xml:space="preserve"> PAGEREF _Toc66360162 \h </w:instrText>
            </w:r>
            <w:r>
              <w:rPr>
                <w:noProof/>
                <w:webHidden/>
              </w:rPr>
            </w:r>
            <w:r>
              <w:rPr>
                <w:noProof/>
                <w:webHidden/>
              </w:rPr>
              <w:fldChar w:fldCharType="separate"/>
            </w:r>
            <w:r w:rsidR="00765495">
              <w:rPr>
                <w:noProof/>
                <w:webHidden/>
              </w:rPr>
              <w:t>3</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63" w:history="1">
            <w:r w:rsidR="00765495" w:rsidRPr="002577DD">
              <w:rPr>
                <w:rStyle w:val="Collegamentoipertestuale"/>
                <w:noProof/>
              </w:rPr>
              <w:t>SEZIONE 3</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RENDICONTAZIONE MISURE GENERALI</w:t>
            </w:r>
            <w:r w:rsidR="00765495">
              <w:rPr>
                <w:noProof/>
                <w:webHidden/>
              </w:rPr>
              <w:tab/>
            </w:r>
            <w:r>
              <w:rPr>
                <w:noProof/>
                <w:webHidden/>
              </w:rPr>
              <w:fldChar w:fldCharType="begin"/>
            </w:r>
            <w:r w:rsidR="00765495">
              <w:rPr>
                <w:noProof/>
                <w:webHidden/>
              </w:rPr>
              <w:instrText xml:space="preserve"> PAGEREF _Toc66360163 \h </w:instrText>
            </w:r>
            <w:r>
              <w:rPr>
                <w:noProof/>
                <w:webHidden/>
              </w:rPr>
            </w:r>
            <w:r>
              <w:rPr>
                <w:noProof/>
                <w:webHidden/>
              </w:rPr>
              <w:fldChar w:fldCharType="separate"/>
            </w:r>
            <w:r w:rsidR="00765495">
              <w:rPr>
                <w:noProof/>
                <w:webHidden/>
              </w:rPr>
              <w:t>3</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64" w:history="1">
            <w:r w:rsidR="00765495" w:rsidRPr="002577DD">
              <w:rPr>
                <w:rStyle w:val="Collegamentoipertestuale"/>
                <w:noProof/>
              </w:rPr>
              <w:t>3.1</w:t>
            </w:r>
            <w:r w:rsidR="00765495">
              <w:rPr>
                <w:rFonts w:eastAsiaTheme="minorEastAsia" w:cstheme="minorBidi"/>
                <w:b w:val="0"/>
                <w:bCs w:val="0"/>
                <w:noProof/>
              </w:rPr>
              <w:tab/>
            </w:r>
            <w:r w:rsidR="00765495" w:rsidRPr="002577DD">
              <w:rPr>
                <w:rStyle w:val="Collegamentoipertestuale"/>
                <w:noProof/>
              </w:rPr>
              <w:t>Sintesi dell’attuazione delle misure generali</w:t>
            </w:r>
            <w:r w:rsidR="00765495">
              <w:rPr>
                <w:noProof/>
                <w:webHidden/>
              </w:rPr>
              <w:tab/>
            </w:r>
            <w:r>
              <w:rPr>
                <w:noProof/>
                <w:webHidden/>
              </w:rPr>
              <w:fldChar w:fldCharType="begin"/>
            </w:r>
            <w:r w:rsidR="00765495">
              <w:rPr>
                <w:noProof/>
                <w:webHidden/>
              </w:rPr>
              <w:instrText xml:space="preserve"> PAGEREF _Toc66360164 \h </w:instrText>
            </w:r>
            <w:r>
              <w:rPr>
                <w:noProof/>
                <w:webHidden/>
              </w:rPr>
            </w:r>
            <w:r>
              <w:rPr>
                <w:noProof/>
                <w:webHidden/>
              </w:rPr>
              <w:fldChar w:fldCharType="separate"/>
            </w:r>
            <w:r w:rsidR="00765495">
              <w:rPr>
                <w:noProof/>
                <w:webHidden/>
              </w:rPr>
              <w:t>3</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65" w:history="1">
            <w:r w:rsidR="00765495" w:rsidRPr="002577DD">
              <w:rPr>
                <w:rStyle w:val="Collegamentoipertestuale"/>
                <w:noProof/>
              </w:rPr>
              <w:t>3.2</w:t>
            </w:r>
            <w:r w:rsidR="00765495">
              <w:rPr>
                <w:rFonts w:eastAsiaTheme="minorEastAsia" w:cstheme="minorBidi"/>
                <w:b w:val="0"/>
                <w:bCs w:val="0"/>
                <w:noProof/>
              </w:rPr>
              <w:tab/>
            </w:r>
            <w:r w:rsidR="00765495" w:rsidRPr="002577DD">
              <w:rPr>
                <w:rStyle w:val="Collegamentoipertestuale"/>
                <w:noProof/>
              </w:rPr>
              <w:t>Codice di comportamento</w:t>
            </w:r>
            <w:r w:rsidR="00765495">
              <w:rPr>
                <w:noProof/>
                <w:webHidden/>
              </w:rPr>
              <w:tab/>
            </w:r>
            <w:r>
              <w:rPr>
                <w:noProof/>
                <w:webHidden/>
              </w:rPr>
              <w:fldChar w:fldCharType="begin"/>
            </w:r>
            <w:r w:rsidR="00765495">
              <w:rPr>
                <w:noProof/>
                <w:webHidden/>
              </w:rPr>
              <w:instrText xml:space="preserve"> PAGEREF _Toc66360165 \h </w:instrText>
            </w:r>
            <w:r>
              <w:rPr>
                <w:noProof/>
                <w:webHidden/>
              </w:rPr>
            </w:r>
            <w:r>
              <w:rPr>
                <w:noProof/>
                <w:webHidden/>
              </w:rPr>
              <w:fldChar w:fldCharType="separate"/>
            </w:r>
            <w:r w:rsidR="00765495">
              <w:rPr>
                <w:noProof/>
                <w:webHidden/>
              </w:rPr>
              <w:t>4</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66" w:history="1">
            <w:r w:rsidR="00765495" w:rsidRPr="002577DD">
              <w:rPr>
                <w:rStyle w:val="Collegamentoipertestuale"/>
                <w:noProof/>
              </w:rPr>
              <w:t>3.3</w:t>
            </w:r>
            <w:r w:rsidR="00765495">
              <w:rPr>
                <w:rFonts w:eastAsiaTheme="minorEastAsia" w:cstheme="minorBidi"/>
                <w:b w:val="0"/>
                <w:bCs w:val="0"/>
                <w:noProof/>
              </w:rPr>
              <w:tab/>
            </w:r>
            <w:r w:rsidR="00765495" w:rsidRPr="002577DD">
              <w:rPr>
                <w:rStyle w:val="Collegamentoipertestuale"/>
                <w:noProof/>
              </w:rPr>
              <w:t>Rotazione del personale</w:t>
            </w:r>
            <w:r w:rsidR="00765495">
              <w:rPr>
                <w:noProof/>
                <w:webHidden/>
              </w:rPr>
              <w:tab/>
            </w:r>
            <w:r>
              <w:rPr>
                <w:noProof/>
                <w:webHidden/>
              </w:rPr>
              <w:fldChar w:fldCharType="begin"/>
            </w:r>
            <w:r w:rsidR="00765495">
              <w:rPr>
                <w:noProof/>
                <w:webHidden/>
              </w:rPr>
              <w:instrText xml:space="preserve"> PAGEREF _Toc66360166 \h </w:instrText>
            </w:r>
            <w:r>
              <w:rPr>
                <w:noProof/>
                <w:webHidden/>
              </w:rPr>
            </w:r>
            <w:r>
              <w:rPr>
                <w:noProof/>
                <w:webHidden/>
              </w:rPr>
              <w:fldChar w:fldCharType="separate"/>
            </w:r>
            <w:r w:rsidR="00765495">
              <w:rPr>
                <w:noProof/>
                <w:webHidden/>
              </w:rPr>
              <w:t>5</w:t>
            </w:r>
            <w:r>
              <w:rPr>
                <w:noProof/>
                <w:webHidden/>
              </w:rPr>
              <w:fldChar w:fldCharType="end"/>
            </w:r>
          </w:hyperlink>
        </w:p>
        <w:p w:rsidR="00765495" w:rsidRDefault="00F327BB">
          <w:pPr>
            <w:pStyle w:val="Sommario3"/>
            <w:tabs>
              <w:tab w:val="left" w:pos="1200"/>
              <w:tab w:val="right" w:leader="dot" w:pos="9622"/>
            </w:tabs>
            <w:rPr>
              <w:rFonts w:eastAsiaTheme="minorEastAsia" w:cstheme="minorBidi"/>
              <w:noProof/>
              <w:sz w:val="22"/>
              <w:szCs w:val="22"/>
            </w:rPr>
          </w:pPr>
          <w:hyperlink w:anchor="_Toc66360167" w:history="1">
            <w:r w:rsidR="00765495" w:rsidRPr="002577DD">
              <w:rPr>
                <w:rStyle w:val="Collegamentoipertestuale"/>
                <w:noProof/>
              </w:rPr>
              <w:t>3.3.1</w:t>
            </w:r>
            <w:r w:rsidR="00765495">
              <w:rPr>
                <w:rFonts w:eastAsiaTheme="minorEastAsia" w:cstheme="minorBidi"/>
                <w:noProof/>
                <w:sz w:val="22"/>
                <w:szCs w:val="22"/>
              </w:rPr>
              <w:tab/>
            </w:r>
            <w:r w:rsidR="00765495" w:rsidRPr="002577DD">
              <w:rPr>
                <w:rStyle w:val="Collegamentoipertestuale"/>
                <w:noProof/>
              </w:rPr>
              <w:t>Rotazione Ordinaria</w:t>
            </w:r>
            <w:r w:rsidR="00765495">
              <w:rPr>
                <w:noProof/>
                <w:webHidden/>
              </w:rPr>
              <w:tab/>
            </w:r>
            <w:r>
              <w:rPr>
                <w:noProof/>
                <w:webHidden/>
              </w:rPr>
              <w:fldChar w:fldCharType="begin"/>
            </w:r>
            <w:r w:rsidR="00765495">
              <w:rPr>
                <w:noProof/>
                <w:webHidden/>
              </w:rPr>
              <w:instrText xml:space="preserve"> PAGEREF _Toc66360167 \h </w:instrText>
            </w:r>
            <w:r>
              <w:rPr>
                <w:noProof/>
                <w:webHidden/>
              </w:rPr>
            </w:r>
            <w:r>
              <w:rPr>
                <w:noProof/>
                <w:webHidden/>
              </w:rPr>
              <w:fldChar w:fldCharType="separate"/>
            </w:r>
            <w:r w:rsidR="00765495">
              <w:rPr>
                <w:noProof/>
                <w:webHidden/>
              </w:rPr>
              <w:t>5</w:t>
            </w:r>
            <w:r>
              <w:rPr>
                <w:noProof/>
                <w:webHidden/>
              </w:rPr>
              <w:fldChar w:fldCharType="end"/>
            </w:r>
          </w:hyperlink>
        </w:p>
        <w:p w:rsidR="00765495" w:rsidRDefault="00F327BB">
          <w:pPr>
            <w:pStyle w:val="Sommario3"/>
            <w:tabs>
              <w:tab w:val="left" w:pos="1200"/>
              <w:tab w:val="right" w:leader="dot" w:pos="9622"/>
            </w:tabs>
            <w:rPr>
              <w:rFonts w:eastAsiaTheme="minorEastAsia" w:cstheme="minorBidi"/>
              <w:noProof/>
              <w:sz w:val="22"/>
              <w:szCs w:val="22"/>
            </w:rPr>
          </w:pPr>
          <w:hyperlink w:anchor="_Toc66360168" w:history="1">
            <w:r w:rsidR="00765495" w:rsidRPr="002577DD">
              <w:rPr>
                <w:rStyle w:val="Collegamentoipertestuale"/>
                <w:noProof/>
              </w:rPr>
              <w:t>3.3.2</w:t>
            </w:r>
            <w:r w:rsidR="00765495">
              <w:rPr>
                <w:rFonts w:eastAsiaTheme="minorEastAsia" w:cstheme="minorBidi"/>
                <w:noProof/>
                <w:sz w:val="22"/>
                <w:szCs w:val="22"/>
              </w:rPr>
              <w:tab/>
            </w:r>
            <w:r w:rsidR="00765495" w:rsidRPr="002577DD">
              <w:rPr>
                <w:rStyle w:val="Collegamentoipertestuale"/>
                <w:noProof/>
              </w:rPr>
              <w:t>Rotazione Straordinaria</w:t>
            </w:r>
            <w:r w:rsidR="00765495">
              <w:rPr>
                <w:noProof/>
                <w:webHidden/>
              </w:rPr>
              <w:tab/>
            </w:r>
            <w:r>
              <w:rPr>
                <w:noProof/>
                <w:webHidden/>
              </w:rPr>
              <w:fldChar w:fldCharType="begin"/>
            </w:r>
            <w:r w:rsidR="00765495">
              <w:rPr>
                <w:noProof/>
                <w:webHidden/>
              </w:rPr>
              <w:instrText xml:space="preserve"> PAGEREF _Toc66360168 \h </w:instrText>
            </w:r>
            <w:r>
              <w:rPr>
                <w:noProof/>
                <w:webHidden/>
              </w:rPr>
            </w:r>
            <w:r>
              <w:rPr>
                <w:noProof/>
                <w:webHidden/>
              </w:rPr>
              <w:fldChar w:fldCharType="separate"/>
            </w:r>
            <w:r w:rsidR="00765495">
              <w:rPr>
                <w:noProof/>
                <w:webHidden/>
              </w:rPr>
              <w:t>5</w:t>
            </w:r>
            <w:r>
              <w:rPr>
                <w:noProof/>
                <w:webHidden/>
              </w:rPr>
              <w:fldChar w:fldCharType="end"/>
            </w:r>
          </w:hyperlink>
        </w:p>
        <w:p w:rsidR="00765495" w:rsidRDefault="00F327BB">
          <w:pPr>
            <w:pStyle w:val="Sommario3"/>
            <w:tabs>
              <w:tab w:val="left" w:pos="1200"/>
              <w:tab w:val="right" w:leader="dot" w:pos="9622"/>
            </w:tabs>
            <w:rPr>
              <w:rFonts w:eastAsiaTheme="minorEastAsia" w:cstheme="minorBidi"/>
              <w:noProof/>
              <w:sz w:val="22"/>
              <w:szCs w:val="22"/>
            </w:rPr>
          </w:pPr>
          <w:hyperlink w:anchor="_Toc66360169" w:history="1">
            <w:r w:rsidR="00765495" w:rsidRPr="002577DD">
              <w:rPr>
                <w:rStyle w:val="Collegamentoipertestuale"/>
                <w:noProof/>
              </w:rPr>
              <w:t>3.3.3</w:t>
            </w:r>
            <w:r w:rsidR="00765495">
              <w:rPr>
                <w:rFonts w:eastAsiaTheme="minorEastAsia" w:cstheme="minorBidi"/>
                <w:noProof/>
                <w:sz w:val="22"/>
                <w:szCs w:val="22"/>
              </w:rPr>
              <w:tab/>
            </w:r>
            <w:r w:rsidR="00765495" w:rsidRPr="002577DD">
              <w:rPr>
                <w:rStyle w:val="Collegamentoipertestuale"/>
                <w:noProof/>
              </w:rPr>
              <w:t>Trasferimento d’ufficio</w:t>
            </w:r>
            <w:r w:rsidR="00765495">
              <w:rPr>
                <w:noProof/>
                <w:webHidden/>
              </w:rPr>
              <w:tab/>
            </w:r>
            <w:r>
              <w:rPr>
                <w:noProof/>
                <w:webHidden/>
              </w:rPr>
              <w:fldChar w:fldCharType="begin"/>
            </w:r>
            <w:r w:rsidR="00765495">
              <w:rPr>
                <w:noProof/>
                <w:webHidden/>
              </w:rPr>
              <w:instrText xml:space="preserve"> PAGEREF _Toc66360169 \h </w:instrText>
            </w:r>
            <w:r>
              <w:rPr>
                <w:noProof/>
                <w:webHidden/>
              </w:rPr>
            </w:r>
            <w:r>
              <w:rPr>
                <w:noProof/>
                <w:webHidden/>
              </w:rPr>
              <w:fldChar w:fldCharType="separate"/>
            </w:r>
            <w:r w:rsidR="00765495">
              <w:rPr>
                <w:noProof/>
                <w:webHidden/>
              </w:rPr>
              <w:t>5</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0" w:history="1">
            <w:r w:rsidR="00765495" w:rsidRPr="002577DD">
              <w:rPr>
                <w:rStyle w:val="Collegamentoipertestuale"/>
                <w:noProof/>
              </w:rPr>
              <w:t>3.4</w:t>
            </w:r>
            <w:r w:rsidR="00765495">
              <w:rPr>
                <w:rFonts w:eastAsiaTheme="minorEastAsia" w:cstheme="minorBidi"/>
                <w:b w:val="0"/>
                <w:bCs w:val="0"/>
                <w:noProof/>
              </w:rPr>
              <w:tab/>
            </w:r>
            <w:r w:rsidR="00765495" w:rsidRPr="002577DD">
              <w:rPr>
                <w:rStyle w:val="Collegamentoipertestuale"/>
                <w:noProof/>
              </w:rPr>
              <w:t>Misure in materia di conflitto di interessi</w:t>
            </w:r>
            <w:r w:rsidR="00765495">
              <w:rPr>
                <w:noProof/>
                <w:webHidden/>
              </w:rPr>
              <w:tab/>
            </w:r>
            <w:r>
              <w:rPr>
                <w:noProof/>
                <w:webHidden/>
              </w:rPr>
              <w:fldChar w:fldCharType="begin"/>
            </w:r>
            <w:r w:rsidR="00765495">
              <w:rPr>
                <w:noProof/>
                <w:webHidden/>
              </w:rPr>
              <w:instrText xml:space="preserve"> PAGEREF _Toc66360170 \h </w:instrText>
            </w:r>
            <w:r>
              <w:rPr>
                <w:noProof/>
                <w:webHidden/>
              </w:rPr>
            </w:r>
            <w:r>
              <w:rPr>
                <w:noProof/>
                <w:webHidden/>
              </w:rPr>
              <w:fldChar w:fldCharType="separate"/>
            </w:r>
            <w:r w:rsidR="00765495">
              <w:rPr>
                <w:noProof/>
                <w:webHidden/>
              </w:rPr>
              <w:t>5</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1" w:history="1">
            <w:r w:rsidR="00765495" w:rsidRPr="002577DD">
              <w:rPr>
                <w:rStyle w:val="Collegamentoipertestuale"/>
                <w:noProof/>
                <w:lang w:val="en-US"/>
              </w:rPr>
              <w:t>3.5</w:t>
            </w:r>
            <w:r w:rsidR="00765495">
              <w:rPr>
                <w:rFonts w:eastAsiaTheme="minorEastAsia" w:cstheme="minorBidi"/>
                <w:b w:val="0"/>
                <w:bCs w:val="0"/>
                <w:noProof/>
              </w:rPr>
              <w:tab/>
            </w:r>
            <w:r w:rsidR="00765495" w:rsidRPr="002577DD">
              <w:rPr>
                <w:rStyle w:val="Collegamentoipertestuale"/>
                <w:noProof/>
                <w:lang w:val="en-US"/>
              </w:rPr>
              <w:t>Whistleblowing</w:t>
            </w:r>
            <w:r w:rsidR="00765495">
              <w:rPr>
                <w:noProof/>
                <w:webHidden/>
              </w:rPr>
              <w:tab/>
            </w:r>
            <w:r>
              <w:rPr>
                <w:noProof/>
                <w:webHidden/>
              </w:rPr>
              <w:fldChar w:fldCharType="begin"/>
            </w:r>
            <w:r w:rsidR="00765495">
              <w:rPr>
                <w:noProof/>
                <w:webHidden/>
              </w:rPr>
              <w:instrText xml:space="preserve"> PAGEREF _Toc66360171 \h </w:instrText>
            </w:r>
            <w:r>
              <w:rPr>
                <w:noProof/>
                <w:webHidden/>
              </w:rPr>
            </w:r>
            <w:r>
              <w:rPr>
                <w:noProof/>
                <w:webHidden/>
              </w:rPr>
              <w:fldChar w:fldCharType="separate"/>
            </w:r>
            <w:r w:rsidR="00765495">
              <w:rPr>
                <w:noProof/>
                <w:webHidden/>
              </w:rPr>
              <w:t>6</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2" w:history="1">
            <w:r w:rsidR="00765495" w:rsidRPr="002577DD">
              <w:rPr>
                <w:rStyle w:val="Collegamentoipertestuale"/>
                <w:noProof/>
              </w:rPr>
              <w:t>3.6</w:t>
            </w:r>
            <w:r w:rsidR="00765495">
              <w:rPr>
                <w:rFonts w:eastAsiaTheme="minorEastAsia" w:cstheme="minorBidi"/>
                <w:b w:val="0"/>
                <w:bCs w:val="0"/>
                <w:noProof/>
              </w:rPr>
              <w:tab/>
            </w:r>
            <w:r w:rsidR="00765495" w:rsidRPr="002577DD">
              <w:rPr>
                <w:rStyle w:val="Collegamentoipertestuale"/>
                <w:noProof/>
              </w:rPr>
              <w:t>Formazione</w:t>
            </w:r>
            <w:r w:rsidR="00765495">
              <w:rPr>
                <w:noProof/>
                <w:webHidden/>
              </w:rPr>
              <w:tab/>
            </w:r>
            <w:r>
              <w:rPr>
                <w:noProof/>
                <w:webHidden/>
              </w:rPr>
              <w:fldChar w:fldCharType="begin"/>
            </w:r>
            <w:r w:rsidR="00765495">
              <w:rPr>
                <w:noProof/>
                <w:webHidden/>
              </w:rPr>
              <w:instrText xml:space="preserve"> PAGEREF _Toc66360172 \h </w:instrText>
            </w:r>
            <w:r>
              <w:rPr>
                <w:noProof/>
                <w:webHidden/>
              </w:rPr>
            </w:r>
            <w:r>
              <w:rPr>
                <w:noProof/>
                <w:webHidden/>
              </w:rPr>
              <w:fldChar w:fldCharType="separate"/>
            </w:r>
            <w:r w:rsidR="00765495">
              <w:rPr>
                <w:noProof/>
                <w:webHidden/>
              </w:rPr>
              <w:t>7</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3" w:history="1">
            <w:r w:rsidR="00765495" w:rsidRPr="002577DD">
              <w:rPr>
                <w:rStyle w:val="Collegamentoipertestuale"/>
                <w:noProof/>
              </w:rPr>
              <w:t>3.7</w:t>
            </w:r>
            <w:r w:rsidR="00765495">
              <w:rPr>
                <w:rFonts w:eastAsiaTheme="minorEastAsia" w:cstheme="minorBidi"/>
                <w:b w:val="0"/>
                <w:bCs w:val="0"/>
                <w:noProof/>
              </w:rPr>
              <w:tab/>
            </w:r>
            <w:r w:rsidR="00765495" w:rsidRPr="002577DD">
              <w:rPr>
                <w:rStyle w:val="Collegamentoipertestuale"/>
                <w:noProof/>
              </w:rPr>
              <w:t>Trasparenza</w:t>
            </w:r>
            <w:r w:rsidR="00765495">
              <w:rPr>
                <w:noProof/>
                <w:webHidden/>
              </w:rPr>
              <w:tab/>
            </w:r>
            <w:r>
              <w:rPr>
                <w:noProof/>
                <w:webHidden/>
              </w:rPr>
              <w:fldChar w:fldCharType="begin"/>
            </w:r>
            <w:r w:rsidR="00765495">
              <w:rPr>
                <w:noProof/>
                <w:webHidden/>
              </w:rPr>
              <w:instrText xml:space="preserve"> PAGEREF _Toc66360173 \h </w:instrText>
            </w:r>
            <w:r>
              <w:rPr>
                <w:noProof/>
                <w:webHidden/>
              </w:rPr>
            </w:r>
            <w:r>
              <w:rPr>
                <w:noProof/>
                <w:webHidden/>
              </w:rPr>
              <w:fldChar w:fldCharType="separate"/>
            </w:r>
            <w:r w:rsidR="00765495">
              <w:rPr>
                <w:noProof/>
                <w:webHidden/>
              </w:rPr>
              <w:t>7</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4" w:history="1">
            <w:r w:rsidR="00765495" w:rsidRPr="002577DD">
              <w:rPr>
                <w:rStyle w:val="Collegamentoipertestuale"/>
                <w:noProof/>
              </w:rPr>
              <w:t>3.8</w:t>
            </w:r>
            <w:r w:rsidR="00765495">
              <w:rPr>
                <w:rFonts w:eastAsiaTheme="minorEastAsia" w:cstheme="minorBidi"/>
                <w:b w:val="0"/>
                <w:bCs w:val="0"/>
                <w:noProof/>
              </w:rPr>
              <w:tab/>
            </w:r>
            <w:r w:rsidR="00765495" w:rsidRPr="002577DD">
              <w:rPr>
                <w:rStyle w:val="Collegamentoipertestuale"/>
                <w:noProof/>
              </w:rPr>
              <w:t>Pantouflage</w:t>
            </w:r>
            <w:r w:rsidR="00765495">
              <w:rPr>
                <w:noProof/>
                <w:webHidden/>
              </w:rPr>
              <w:tab/>
            </w:r>
            <w:r>
              <w:rPr>
                <w:noProof/>
                <w:webHidden/>
              </w:rPr>
              <w:fldChar w:fldCharType="begin"/>
            </w:r>
            <w:r w:rsidR="00765495">
              <w:rPr>
                <w:noProof/>
                <w:webHidden/>
              </w:rPr>
              <w:instrText xml:space="preserve"> PAGEREF _Toc66360174 \h </w:instrText>
            </w:r>
            <w:r>
              <w:rPr>
                <w:noProof/>
                <w:webHidden/>
              </w:rPr>
            </w:r>
            <w:r>
              <w:rPr>
                <w:noProof/>
                <w:webHidden/>
              </w:rPr>
              <w:fldChar w:fldCharType="separate"/>
            </w:r>
            <w:r w:rsidR="00765495">
              <w:rPr>
                <w:noProof/>
                <w:webHidden/>
              </w:rPr>
              <w:t>8</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5" w:history="1">
            <w:r w:rsidR="00765495" w:rsidRPr="002577DD">
              <w:rPr>
                <w:rStyle w:val="Collegamentoipertestuale"/>
                <w:noProof/>
              </w:rPr>
              <w:t>3.9</w:t>
            </w:r>
            <w:r w:rsidR="00765495">
              <w:rPr>
                <w:rFonts w:eastAsiaTheme="minorEastAsia" w:cstheme="minorBidi"/>
                <w:b w:val="0"/>
                <w:bCs w:val="0"/>
                <w:noProof/>
              </w:rPr>
              <w:tab/>
            </w:r>
            <w:r w:rsidR="00765495" w:rsidRPr="002577DD">
              <w:rPr>
                <w:rStyle w:val="Collegamentoipertestuale"/>
                <w:noProof/>
              </w:rPr>
              <w:t>Commissioni e conferimento incarichi in caso di condanna</w:t>
            </w:r>
            <w:r w:rsidR="00765495">
              <w:rPr>
                <w:noProof/>
                <w:webHidden/>
              </w:rPr>
              <w:tab/>
            </w:r>
            <w:r>
              <w:rPr>
                <w:noProof/>
                <w:webHidden/>
              </w:rPr>
              <w:fldChar w:fldCharType="begin"/>
            </w:r>
            <w:r w:rsidR="00765495">
              <w:rPr>
                <w:noProof/>
                <w:webHidden/>
              </w:rPr>
              <w:instrText xml:space="preserve"> PAGEREF _Toc66360175 \h </w:instrText>
            </w:r>
            <w:r>
              <w:rPr>
                <w:noProof/>
                <w:webHidden/>
              </w:rPr>
            </w:r>
            <w:r>
              <w:rPr>
                <w:noProof/>
                <w:webHidden/>
              </w:rPr>
              <w:fldChar w:fldCharType="separate"/>
            </w:r>
            <w:r w:rsidR="00765495">
              <w:rPr>
                <w:noProof/>
                <w:webHidden/>
              </w:rPr>
              <w:t>8</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6" w:history="1">
            <w:r w:rsidR="00765495" w:rsidRPr="002577DD">
              <w:rPr>
                <w:rStyle w:val="Collegamentoipertestuale"/>
                <w:noProof/>
              </w:rPr>
              <w:t>3.10</w:t>
            </w:r>
            <w:r w:rsidR="00765495">
              <w:rPr>
                <w:rFonts w:eastAsiaTheme="minorEastAsia" w:cstheme="minorBidi"/>
                <w:b w:val="0"/>
                <w:bCs w:val="0"/>
                <w:noProof/>
              </w:rPr>
              <w:tab/>
            </w:r>
            <w:r w:rsidR="00765495" w:rsidRPr="002577DD">
              <w:rPr>
                <w:rStyle w:val="Collegamentoipertestuale"/>
                <w:noProof/>
              </w:rPr>
              <w:t>Patti di integrità</w:t>
            </w:r>
            <w:r w:rsidR="00765495">
              <w:rPr>
                <w:noProof/>
                <w:webHidden/>
              </w:rPr>
              <w:tab/>
            </w:r>
            <w:r>
              <w:rPr>
                <w:noProof/>
                <w:webHidden/>
              </w:rPr>
              <w:fldChar w:fldCharType="begin"/>
            </w:r>
            <w:r w:rsidR="00765495">
              <w:rPr>
                <w:noProof/>
                <w:webHidden/>
              </w:rPr>
              <w:instrText xml:space="preserve"> PAGEREF _Toc66360176 \h </w:instrText>
            </w:r>
            <w:r>
              <w:rPr>
                <w:noProof/>
                <w:webHidden/>
              </w:rPr>
            </w:r>
            <w:r>
              <w:rPr>
                <w:noProof/>
                <w:webHidden/>
              </w:rPr>
              <w:fldChar w:fldCharType="separate"/>
            </w:r>
            <w:r w:rsidR="00765495">
              <w:rPr>
                <w:noProof/>
                <w:webHidden/>
              </w:rPr>
              <w:t>9</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7" w:history="1">
            <w:r w:rsidR="00765495" w:rsidRPr="002577DD">
              <w:rPr>
                <w:rStyle w:val="Collegamentoipertestuale"/>
                <w:noProof/>
              </w:rPr>
              <w:t>3.11</w:t>
            </w:r>
            <w:r w:rsidR="00765495">
              <w:rPr>
                <w:rFonts w:eastAsiaTheme="minorEastAsia" w:cstheme="minorBidi"/>
                <w:b w:val="0"/>
                <w:bCs w:val="0"/>
                <w:noProof/>
              </w:rPr>
              <w:tab/>
            </w:r>
            <w:r w:rsidR="00765495" w:rsidRPr="002577DD">
              <w:rPr>
                <w:rStyle w:val="Collegamentoipertestuale"/>
                <w:noProof/>
              </w:rPr>
              <w:t>Considerazioni conclusive sull’attuazione delle misure generali</w:t>
            </w:r>
            <w:r w:rsidR="00765495">
              <w:rPr>
                <w:noProof/>
                <w:webHidden/>
              </w:rPr>
              <w:tab/>
            </w:r>
            <w:r>
              <w:rPr>
                <w:noProof/>
                <w:webHidden/>
              </w:rPr>
              <w:fldChar w:fldCharType="begin"/>
            </w:r>
            <w:r w:rsidR="00765495">
              <w:rPr>
                <w:noProof/>
                <w:webHidden/>
              </w:rPr>
              <w:instrText xml:space="preserve"> PAGEREF _Toc66360177 \h </w:instrText>
            </w:r>
            <w:r>
              <w:rPr>
                <w:noProof/>
                <w:webHidden/>
              </w:rPr>
            </w:r>
            <w:r>
              <w:rPr>
                <w:noProof/>
                <w:webHidden/>
              </w:rPr>
              <w:fldChar w:fldCharType="separate"/>
            </w:r>
            <w:r w:rsidR="00765495">
              <w:rPr>
                <w:noProof/>
                <w:webHidden/>
              </w:rPr>
              <w:t>9</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78" w:history="1">
            <w:r w:rsidR="00765495" w:rsidRPr="002577DD">
              <w:rPr>
                <w:rStyle w:val="Collegamentoipertestuale"/>
                <w:noProof/>
              </w:rPr>
              <w:t>SEZIONE 4</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RENDICONTAZIONE MISURE SPECIFICHE</w:t>
            </w:r>
            <w:r w:rsidR="00765495">
              <w:rPr>
                <w:noProof/>
                <w:webHidden/>
              </w:rPr>
              <w:tab/>
            </w:r>
            <w:r>
              <w:rPr>
                <w:noProof/>
                <w:webHidden/>
              </w:rPr>
              <w:fldChar w:fldCharType="begin"/>
            </w:r>
            <w:r w:rsidR="00765495">
              <w:rPr>
                <w:noProof/>
                <w:webHidden/>
              </w:rPr>
              <w:instrText xml:space="preserve"> PAGEREF _Toc66360178 \h </w:instrText>
            </w:r>
            <w:r>
              <w:rPr>
                <w:noProof/>
                <w:webHidden/>
              </w:rPr>
            </w:r>
            <w:r>
              <w:rPr>
                <w:noProof/>
                <w:webHidden/>
              </w:rPr>
              <w:fldChar w:fldCharType="separate"/>
            </w:r>
            <w:r w:rsidR="00765495">
              <w:rPr>
                <w:noProof/>
                <w:webHidden/>
              </w:rPr>
              <w:t>9</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79" w:history="1">
            <w:r w:rsidR="00765495" w:rsidRPr="002577DD">
              <w:rPr>
                <w:rStyle w:val="Collegamentoipertestuale"/>
                <w:noProof/>
              </w:rPr>
              <w:t>4.1</w:t>
            </w:r>
            <w:r w:rsidR="00765495">
              <w:rPr>
                <w:rFonts w:eastAsiaTheme="minorEastAsia" w:cstheme="minorBidi"/>
                <w:b w:val="0"/>
                <w:bCs w:val="0"/>
                <w:noProof/>
              </w:rPr>
              <w:tab/>
            </w:r>
            <w:r w:rsidR="00765495" w:rsidRPr="002577DD">
              <w:rPr>
                <w:rStyle w:val="Collegamentoipertestuale"/>
                <w:noProof/>
              </w:rPr>
              <w:t>Quadro di sintesi dell’attuazione delle misure specifiche</w:t>
            </w:r>
            <w:r w:rsidR="00765495">
              <w:rPr>
                <w:noProof/>
                <w:webHidden/>
              </w:rPr>
              <w:tab/>
            </w:r>
            <w:r>
              <w:rPr>
                <w:noProof/>
                <w:webHidden/>
              </w:rPr>
              <w:fldChar w:fldCharType="begin"/>
            </w:r>
            <w:r w:rsidR="00765495">
              <w:rPr>
                <w:noProof/>
                <w:webHidden/>
              </w:rPr>
              <w:instrText xml:space="preserve"> PAGEREF _Toc66360179 \h </w:instrText>
            </w:r>
            <w:r>
              <w:rPr>
                <w:noProof/>
                <w:webHidden/>
              </w:rPr>
            </w:r>
            <w:r>
              <w:rPr>
                <w:noProof/>
                <w:webHidden/>
              </w:rPr>
              <w:fldChar w:fldCharType="separate"/>
            </w:r>
            <w:r w:rsidR="00765495">
              <w:rPr>
                <w:noProof/>
                <w:webHidden/>
              </w:rPr>
              <w:t>9</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80" w:history="1">
            <w:r w:rsidR="00765495" w:rsidRPr="002577DD">
              <w:rPr>
                <w:rStyle w:val="Collegamentoipertestuale"/>
                <w:noProof/>
              </w:rPr>
              <w:t>SEZIONE 5</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MONITORAGGIO GESTIONE DEL RISCHIO</w:t>
            </w:r>
            <w:r w:rsidR="00765495">
              <w:rPr>
                <w:noProof/>
                <w:webHidden/>
              </w:rPr>
              <w:tab/>
            </w:r>
            <w:r>
              <w:rPr>
                <w:noProof/>
                <w:webHidden/>
              </w:rPr>
              <w:fldChar w:fldCharType="begin"/>
            </w:r>
            <w:r w:rsidR="00765495">
              <w:rPr>
                <w:noProof/>
                <w:webHidden/>
              </w:rPr>
              <w:instrText xml:space="preserve"> PAGEREF _Toc66360180 \h </w:instrText>
            </w:r>
            <w:r>
              <w:rPr>
                <w:noProof/>
                <w:webHidden/>
              </w:rPr>
            </w:r>
            <w:r>
              <w:rPr>
                <w:noProof/>
                <w:webHidden/>
              </w:rPr>
              <w:fldChar w:fldCharType="separate"/>
            </w:r>
            <w:r w:rsidR="00765495">
              <w:rPr>
                <w:noProof/>
                <w:webHidden/>
              </w:rPr>
              <w:t>10</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81" w:history="1">
            <w:r w:rsidR="00765495" w:rsidRPr="002577DD">
              <w:rPr>
                <w:rStyle w:val="Collegamentoipertestuale"/>
                <w:noProof/>
              </w:rPr>
              <w:t>SEZIONE 6</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MONITORAGGIO PROCEDIMENTI PENALI</w:t>
            </w:r>
            <w:r w:rsidR="00765495">
              <w:rPr>
                <w:noProof/>
                <w:webHidden/>
              </w:rPr>
              <w:tab/>
            </w:r>
            <w:r>
              <w:rPr>
                <w:noProof/>
                <w:webHidden/>
              </w:rPr>
              <w:fldChar w:fldCharType="begin"/>
            </w:r>
            <w:r w:rsidR="00765495">
              <w:rPr>
                <w:noProof/>
                <w:webHidden/>
              </w:rPr>
              <w:instrText xml:space="preserve"> PAGEREF _Toc66360181 \h </w:instrText>
            </w:r>
            <w:r>
              <w:rPr>
                <w:noProof/>
                <w:webHidden/>
              </w:rPr>
            </w:r>
            <w:r>
              <w:rPr>
                <w:noProof/>
                <w:webHidden/>
              </w:rPr>
              <w:fldChar w:fldCharType="separate"/>
            </w:r>
            <w:r w:rsidR="00765495">
              <w:rPr>
                <w:noProof/>
                <w:webHidden/>
              </w:rPr>
              <w:t>10</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82" w:history="1">
            <w:r w:rsidR="00765495" w:rsidRPr="002577DD">
              <w:rPr>
                <w:rStyle w:val="Collegamentoipertestuale"/>
                <w:noProof/>
              </w:rPr>
              <w:t>SEZIONE 7</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MONITORAGGIO PROCEDIMENTI DISCIPLINARI</w:t>
            </w:r>
            <w:r w:rsidR="00765495">
              <w:rPr>
                <w:noProof/>
                <w:webHidden/>
              </w:rPr>
              <w:tab/>
            </w:r>
            <w:r>
              <w:rPr>
                <w:noProof/>
                <w:webHidden/>
              </w:rPr>
              <w:fldChar w:fldCharType="begin"/>
            </w:r>
            <w:r w:rsidR="00765495">
              <w:rPr>
                <w:noProof/>
                <w:webHidden/>
              </w:rPr>
              <w:instrText xml:space="preserve"> PAGEREF _Toc66360182 \h </w:instrText>
            </w:r>
            <w:r>
              <w:rPr>
                <w:noProof/>
                <w:webHidden/>
              </w:rPr>
            </w:r>
            <w:r>
              <w:rPr>
                <w:noProof/>
                <w:webHidden/>
              </w:rPr>
              <w:fldChar w:fldCharType="separate"/>
            </w:r>
            <w:r w:rsidR="00765495">
              <w:rPr>
                <w:noProof/>
                <w:webHidden/>
              </w:rPr>
              <w:t>11</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83" w:history="1">
            <w:r w:rsidR="00765495" w:rsidRPr="002577DD">
              <w:rPr>
                <w:rStyle w:val="Collegamentoipertestuale"/>
                <w:noProof/>
              </w:rPr>
              <w:t>SEZIONE 8</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CONSIDERAZIONI GENERALI</w:t>
            </w:r>
            <w:r w:rsidR="00765495">
              <w:rPr>
                <w:noProof/>
                <w:webHidden/>
              </w:rPr>
              <w:tab/>
            </w:r>
            <w:r>
              <w:rPr>
                <w:noProof/>
                <w:webHidden/>
              </w:rPr>
              <w:fldChar w:fldCharType="begin"/>
            </w:r>
            <w:r w:rsidR="00765495">
              <w:rPr>
                <w:noProof/>
                <w:webHidden/>
              </w:rPr>
              <w:instrText xml:space="preserve"> PAGEREF _Toc66360183 \h </w:instrText>
            </w:r>
            <w:r>
              <w:rPr>
                <w:noProof/>
                <w:webHidden/>
              </w:rPr>
            </w:r>
            <w:r>
              <w:rPr>
                <w:noProof/>
                <w:webHidden/>
              </w:rPr>
              <w:fldChar w:fldCharType="separate"/>
            </w:r>
            <w:r w:rsidR="00765495">
              <w:rPr>
                <w:noProof/>
                <w:webHidden/>
              </w:rPr>
              <w:t>11</w:t>
            </w:r>
            <w:r>
              <w:rPr>
                <w:noProof/>
                <w:webHidden/>
              </w:rPr>
              <w:fldChar w:fldCharType="end"/>
            </w:r>
          </w:hyperlink>
        </w:p>
        <w:p w:rsidR="00765495" w:rsidRDefault="00F327BB">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66360184" w:history="1">
            <w:r w:rsidR="00765495" w:rsidRPr="002577DD">
              <w:rPr>
                <w:rStyle w:val="Collegamentoipertestuale"/>
                <w:noProof/>
              </w:rPr>
              <w:t>SEZIONE 9</w:t>
            </w:r>
            <w:r w:rsidR="00765495">
              <w:rPr>
                <w:rFonts w:eastAsiaTheme="minorEastAsia" w:cstheme="minorBidi"/>
                <w:b w:val="0"/>
                <w:bCs w:val="0"/>
                <w:i w:val="0"/>
                <w:iCs w:val="0"/>
                <w:noProof/>
                <w:sz w:val="22"/>
                <w:szCs w:val="22"/>
                <w:lang w:eastAsia="it-IT"/>
              </w:rPr>
              <w:tab/>
            </w:r>
            <w:r w:rsidR="00765495" w:rsidRPr="002577DD">
              <w:rPr>
                <w:rStyle w:val="Collegamentoipertestuale"/>
                <w:noProof/>
              </w:rPr>
              <w:t>MONITORAGGIO MISURE SPECIFICHE</w:t>
            </w:r>
            <w:r w:rsidR="00765495">
              <w:rPr>
                <w:noProof/>
                <w:webHidden/>
              </w:rPr>
              <w:tab/>
            </w:r>
            <w:r>
              <w:rPr>
                <w:noProof/>
                <w:webHidden/>
              </w:rPr>
              <w:fldChar w:fldCharType="begin"/>
            </w:r>
            <w:r w:rsidR="00765495">
              <w:rPr>
                <w:noProof/>
                <w:webHidden/>
              </w:rPr>
              <w:instrText xml:space="preserve"> PAGEREF _Toc66360184 \h </w:instrText>
            </w:r>
            <w:r>
              <w:rPr>
                <w:noProof/>
                <w:webHidden/>
              </w:rPr>
            </w:r>
            <w:r>
              <w:rPr>
                <w:noProof/>
                <w:webHidden/>
              </w:rPr>
              <w:fldChar w:fldCharType="separate"/>
            </w:r>
            <w:r w:rsidR="00765495">
              <w:rPr>
                <w:noProof/>
                <w:webHidden/>
              </w:rPr>
              <w:t>11</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85" w:history="1">
            <w:r w:rsidR="00765495" w:rsidRPr="002577DD">
              <w:rPr>
                <w:rStyle w:val="Collegamentoipertestuale"/>
                <w:noProof/>
              </w:rPr>
              <w:t>9.1</w:t>
            </w:r>
            <w:r w:rsidR="00765495">
              <w:rPr>
                <w:rFonts w:eastAsiaTheme="minorEastAsia" w:cstheme="minorBidi"/>
                <w:b w:val="0"/>
                <w:bCs w:val="0"/>
                <w:noProof/>
              </w:rPr>
              <w:tab/>
            </w:r>
            <w:r w:rsidR="00765495" w:rsidRPr="002577DD">
              <w:rPr>
                <w:rStyle w:val="Collegamentoipertestuale"/>
                <w:noProof/>
              </w:rPr>
              <w:t>Misure specifiche di controllo</w:t>
            </w:r>
            <w:r w:rsidR="00765495">
              <w:rPr>
                <w:noProof/>
                <w:webHidden/>
              </w:rPr>
              <w:tab/>
            </w:r>
            <w:r>
              <w:rPr>
                <w:noProof/>
                <w:webHidden/>
              </w:rPr>
              <w:fldChar w:fldCharType="begin"/>
            </w:r>
            <w:r w:rsidR="00765495">
              <w:rPr>
                <w:noProof/>
                <w:webHidden/>
              </w:rPr>
              <w:instrText xml:space="preserve"> PAGEREF _Toc66360185 \h </w:instrText>
            </w:r>
            <w:r>
              <w:rPr>
                <w:noProof/>
                <w:webHidden/>
              </w:rPr>
            </w:r>
            <w:r>
              <w:rPr>
                <w:noProof/>
                <w:webHidden/>
              </w:rPr>
              <w:fldChar w:fldCharType="separate"/>
            </w:r>
            <w:r w:rsidR="00765495">
              <w:rPr>
                <w:noProof/>
                <w:webHidden/>
              </w:rPr>
              <w:t>12</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86" w:history="1">
            <w:r w:rsidR="00765495" w:rsidRPr="002577DD">
              <w:rPr>
                <w:rStyle w:val="Collegamentoipertestuale"/>
                <w:noProof/>
              </w:rPr>
              <w:t>9.2</w:t>
            </w:r>
            <w:r w:rsidR="00765495">
              <w:rPr>
                <w:rFonts w:eastAsiaTheme="minorEastAsia" w:cstheme="minorBidi"/>
                <w:b w:val="0"/>
                <w:bCs w:val="0"/>
                <w:noProof/>
              </w:rPr>
              <w:tab/>
            </w:r>
            <w:r w:rsidR="00765495" w:rsidRPr="002577DD">
              <w:rPr>
                <w:rStyle w:val="Collegamentoipertestuale"/>
                <w:noProof/>
              </w:rPr>
              <w:t>Misure specifiche di trasparenza</w:t>
            </w:r>
            <w:r w:rsidR="00765495">
              <w:rPr>
                <w:noProof/>
                <w:webHidden/>
              </w:rPr>
              <w:tab/>
            </w:r>
            <w:r>
              <w:rPr>
                <w:noProof/>
                <w:webHidden/>
              </w:rPr>
              <w:fldChar w:fldCharType="begin"/>
            </w:r>
            <w:r w:rsidR="00765495">
              <w:rPr>
                <w:noProof/>
                <w:webHidden/>
              </w:rPr>
              <w:instrText xml:space="preserve"> PAGEREF _Toc66360186 \h </w:instrText>
            </w:r>
            <w:r>
              <w:rPr>
                <w:noProof/>
                <w:webHidden/>
              </w:rPr>
            </w:r>
            <w:r>
              <w:rPr>
                <w:noProof/>
                <w:webHidden/>
              </w:rPr>
              <w:fldChar w:fldCharType="separate"/>
            </w:r>
            <w:r w:rsidR="00765495">
              <w:rPr>
                <w:noProof/>
                <w:webHidden/>
              </w:rPr>
              <w:t>17</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87" w:history="1">
            <w:r w:rsidR="00765495" w:rsidRPr="002577DD">
              <w:rPr>
                <w:rStyle w:val="Collegamentoipertestuale"/>
                <w:noProof/>
              </w:rPr>
              <w:t>9.3</w:t>
            </w:r>
            <w:r w:rsidR="00765495">
              <w:rPr>
                <w:rFonts w:eastAsiaTheme="minorEastAsia" w:cstheme="minorBidi"/>
                <w:b w:val="0"/>
                <w:bCs w:val="0"/>
                <w:noProof/>
              </w:rPr>
              <w:tab/>
            </w:r>
            <w:r w:rsidR="00765495" w:rsidRPr="002577DD">
              <w:rPr>
                <w:rStyle w:val="Collegamentoipertestuale"/>
                <w:noProof/>
              </w:rPr>
              <w:t>Misure specifiche di definizione e promozione dell’etica e di standard di comportamento</w:t>
            </w:r>
            <w:r w:rsidR="00765495">
              <w:rPr>
                <w:noProof/>
                <w:webHidden/>
              </w:rPr>
              <w:tab/>
            </w:r>
            <w:r>
              <w:rPr>
                <w:noProof/>
                <w:webHidden/>
              </w:rPr>
              <w:fldChar w:fldCharType="begin"/>
            </w:r>
            <w:r w:rsidR="00765495">
              <w:rPr>
                <w:noProof/>
                <w:webHidden/>
              </w:rPr>
              <w:instrText xml:space="preserve"> PAGEREF _Toc66360187 \h </w:instrText>
            </w:r>
            <w:r>
              <w:rPr>
                <w:noProof/>
                <w:webHidden/>
              </w:rPr>
            </w:r>
            <w:r>
              <w:rPr>
                <w:noProof/>
                <w:webHidden/>
              </w:rPr>
              <w:fldChar w:fldCharType="separate"/>
            </w:r>
            <w:r w:rsidR="00765495">
              <w:rPr>
                <w:noProof/>
                <w:webHidden/>
              </w:rPr>
              <w:t>23</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88" w:history="1">
            <w:r w:rsidR="00765495" w:rsidRPr="002577DD">
              <w:rPr>
                <w:rStyle w:val="Collegamentoipertestuale"/>
                <w:noProof/>
              </w:rPr>
              <w:t>9.4</w:t>
            </w:r>
            <w:r w:rsidR="00765495">
              <w:rPr>
                <w:rFonts w:eastAsiaTheme="minorEastAsia" w:cstheme="minorBidi"/>
                <w:b w:val="0"/>
                <w:bCs w:val="0"/>
                <w:noProof/>
              </w:rPr>
              <w:tab/>
            </w:r>
            <w:r w:rsidR="00765495" w:rsidRPr="002577DD">
              <w:rPr>
                <w:rStyle w:val="Collegamentoipertestuale"/>
                <w:noProof/>
              </w:rPr>
              <w:t>Misure specifiche di regolamentazione</w:t>
            </w:r>
            <w:r w:rsidR="00765495">
              <w:rPr>
                <w:noProof/>
                <w:webHidden/>
              </w:rPr>
              <w:tab/>
            </w:r>
            <w:r>
              <w:rPr>
                <w:noProof/>
                <w:webHidden/>
              </w:rPr>
              <w:fldChar w:fldCharType="begin"/>
            </w:r>
            <w:r w:rsidR="00765495">
              <w:rPr>
                <w:noProof/>
                <w:webHidden/>
              </w:rPr>
              <w:instrText xml:space="preserve"> PAGEREF _Toc66360188 \h </w:instrText>
            </w:r>
            <w:r>
              <w:rPr>
                <w:noProof/>
                <w:webHidden/>
              </w:rPr>
            </w:r>
            <w:r>
              <w:rPr>
                <w:noProof/>
                <w:webHidden/>
              </w:rPr>
              <w:fldChar w:fldCharType="separate"/>
            </w:r>
            <w:r w:rsidR="00765495">
              <w:rPr>
                <w:noProof/>
                <w:webHidden/>
              </w:rPr>
              <w:t>24</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89" w:history="1">
            <w:r w:rsidR="00765495" w:rsidRPr="002577DD">
              <w:rPr>
                <w:rStyle w:val="Collegamentoipertestuale"/>
                <w:noProof/>
              </w:rPr>
              <w:t>9.5</w:t>
            </w:r>
            <w:r w:rsidR="00765495">
              <w:rPr>
                <w:rFonts w:eastAsiaTheme="minorEastAsia" w:cstheme="minorBidi"/>
                <w:b w:val="0"/>
                <w:bCs w:val="0"/>
                <w:noProof/>
              </w:rPr>
              <w:tab/>
            </w:r>
            <w:r w:rsidR="00765495" w:rsidRPr="002577DD">
              <w:rPr>
                <w:rStyle w:val="Collegamentoipertestuale"/>
                <w:noProof/>
              </w:rPr>
              <w:t>Misure specifiche di semplificazione</w:t>
            </w:r>
            <w:r w:rsidR="00765495">
              <w:rPr>
                <w:noProof/>
                <w:webHidden/>
              </w:rPr>
              <w:tab/>
            </w:r>
            <w:r>
              <w:rPr>
                <w:noProof/>
                <w:webHidden/>
              </w:rPr>
              <w:fldChar w:fldCharType="begin"/>
            </w:r>
            <w:r w:rsidR="00765495">
              <w:rPr>
                <w:noProof/>
                <w:webHidden/>
              </w:rPr>
              <w:instrText xml:space="preserve"> PAGEREF _Toc66360189 \h </w:instrText>
            </w:r>
            <w:r>
              <w:rPr>
                <w:noProof/>
                <w:webHidden/>
              </w:rPr>
            </w:r>
            <w:r>
              <w:rPr>
                <w:noProof/>
                <w:webHidden/>
              </w:rPr>
              <w:fldChar w:fldCharType="separate"/>
            </w:r>
            <w:r w:rsidR="00765495">
              <w:rPr>
                <w:noProof/>
                <w:webHidden/>
              </w:rPr>
              <w:t>29</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90" w:history="1">
            <w:r w:rsidR="00765495" w:rsidRPr="002577DD">
              <w:rPr>
                <w:rStyle w:val="Collegamentoipertestuale"/>
                <w:noProof/>
              </w:rPr>
              <w:t>9.6</w:t>
            </w:r>
            <w:r w:rsidR="00765495">
              <w:rPr>
                <w:rFonts w:eastAsiaTheme="minorEastAsia" w:cstheme="minorBidi"/>
                <w:b w:val="0"/>
                <w:bCs w:val="0"/>
                <w:noProof/>
              </w:rPr>
              <w:tab/>
            </w:r>
            <w:r w:rsidR="00765495" w:rsidRPr="002577DD">
              <w:rPr>
                <w:rStyle w:val="Collegamentoipertestuale"/>
                <w:noProof/>
              </w:rPr>
              <w:t>Misure specifiche di formazione</w:t>
            </w:r>
            <w:r w:rsidR="00765495">
              <w:rPr>
                <w:noProof/>
                <w:webHidden/>
              </w:rPr>
              <w:tab/>
            </w:r>
            <w:r>
              <w:rPr>
                <w:noProof/>
                <w:webHidden/>
              </w:rPr>
              <w:fldChar w:fldCharType="begin"/>
            </w:r>
            <w:r w:rsidR="00765495">
              <w:rPr>
                <w:noProof/>
                <w:webHidden/>
              </w:rPr>
              <w:instrText xml:space="preserve"> PAGEREF _Toc66360190 \h </w:instrText>
            </w:r>
            <w:r>
              <w:rPr>
                <w:noProof/>
                <w:webHidden/>
              </w:rPr>
            </w:r>
            <w:r>
              <w:rPr>
                <w:noProof/>
                <w:webHidden/>
              </w:rPr>
              <w:fldChar w:fldCharType="separate"/>
            </w:r>
            <w:r w:rsidR="00765495">
              <w:rPr>
                <w:noProof/>
                <w:webHidden/>
              </w:rPr>
              <w:t>29</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91" w:history="1">
            <w:r w:rsidR="00765495" w:rsidRPr="002577DD">
              <w:rPr>
                <w:rStyle w:val="Collegamentoipertestuale"/>
                <w:noProof/>
              </w:rPr>
              <w:t>9.7</w:t>
            </w:r>
            <w:r w:rsidR="00765495">
              <w:rPr>
                <w:rFonts w:eastAsiaTheme="minorEastAsia" w:cstheme="minorBidi"/>
                <w:b w:val="0"/>
                <w:bCs w:val="0"/>
                <w:noProof/>
              </w:rPr>
              <w:tab/>
            </w:r>
            <w:r w:rsidR="00765495" w:rsidRPr="002577DD">
              <w:rPr>
                <w:rStyle w:val="Collegamentoipertestuale"/>
                <w:noProof/>
              </w:rPr>
              <w:t>Misure specifiche di rotazione</w:t>
            </w:r>
            <w:r w:rsidR="00765495">
              <w:rPr>
                <w:noProof/>
                <w:webHidden/>
              </w:rPr>
              <w:tab/>
            </w:r>
            <w:r>
              <w:rPr>
                <w:noProof/>
                <w:webHidden/>
              </w:rPr>
              <w:fldChar w:fldCharType="begin"/>
            </w:r>
            <w:r w:rsidR="00765495">
              <w:rPr>
                <w:noProof/>
                <w:webHidden/>
              </w:rPr>
              <w:instrText xml:space="preserve"> PAGEREF _Toc66360191 \h </w:instrText>
            </w:r>
            <w:r>
              <w:rPr>
                <w:noProof/>
                <w:webHidden/>
              </w:rPr>
            </w:r>
            <w:r>
              <w:rPr>
                <w:noProof/>
                <w:webHidden/>
              </w:rPr>
              <w:fldChar w:fldCharType="separate"/>
            </w:r>
            <w:r w:rsidR="00765495">
              <w:rPr>
                <w:noProof/>
                <w:webHidden/>
              </w:rPr>
              <w:t>29</w:t>
            </w:r>
            <w:r>
              <w:rPr>
                <w:noProof/>
                <w:webHidden/>
              </w:rPr>
              <w:fldChar w:fldCharType="end"/>
            </w:r>
          </w:hyperlink>
        </w:p>
        <w:p w:rsidR="00765495" w:rsidRDefault="00F327BB">
          <w:pPr>
            <w:pStyle w:val="Sommario2"/>
            <w:tabs>
              <w:tab w:val="left" w:pos="960"/>
              <w:tab w:val="right" w:leader="dot" w:pos="9622"/>
            </w:tabs>
            <w:rPr>
              <w:rFonts w:eastAsiaTheme="minorEastAsia" w:cstheme="minorBidi"/>
              <w:b w:val="0"/>
              <w:bCs w:val="0"/>
              <w:noProof/>
            </w:rPr>
          </w:pPr>
          <w:hyperlink w:anchor="_Toc66360192" w:history="1">
            <w:r w:rsidR="00765495" w:rsidRPr="002577DD">
              <w:rPr>
                <w:rStyle w:val="Collegamentoipertestuale"/>
                <w:noProof/>
              </w:rPr>
              <w:t>9.8</w:t>
            </w:r>
            <w:r w:rsidR="00765495">
              <w:rPr>
                <w:rFonts w:eastAsiaTheme="minorEastAsia" w:cstheme="minorBidi"/>
                <w:b w:val="0"/>
                <w:bCs w:val="0"/>
                <w:noProof/>
              </w:rPr>
              <w:tab/>
            </w:r>
            <w:r w:rsidR="00765495" w:rsidRPr="002577DD">
              <w:rPr>
                <w:rStyle w:val="Collegamentoipertestuale"/>
                <w:noProof/>
              </w:rPr>
              <w:t>Misure specifiche di disciplina del conflitto di interessi</w:t>
            </w:r>
            <w:r w:rsidR="00765495">
              <w:rPr>
                <w:noProof/>
                <w:webHidden/>
              </w:rPr>
              <w:tab/>
            </w:r>
            <w:r>
              <w:rPr>
                <w:noProof/>
                <w:webHidden/>
              </w:rPr>
              <w:fldChar w:fldCharType="begin"/>
            </w:r>
            <w:r w:rsidR="00765495">
              <w:rPr>
                <w:noProof/>
                <w:webHidden/>
              </w:rPr>
              <w:instrText xml:space="preserve"> PAGEREF _Toc66360192 \h </w:instrText>
            </w:r>
            <w:r>
              <w:rPr>
                <w:noProof/>
                <w:webHidden/>
              </w:rPr>
            </w:r>
            <w:r>
              <w:rPr>
                <w:noProof/>
                <w:webHidden/>
              </w:rPr>
              <w:fldChar w:fldCharType="separate"/>
            </w:r>
            <w:r w:rsidR="00765495">
              <w:rPr>
                <w:noProof/>
                <w:webHidden/>
              </w:rPr>
              <w:t>30</w:t>
            </w:r>
            <w:r>
              <w:rPr>
                <w:noProof/>
                <w:webHidden/>
              </w:rPr>
              <w:fldChar w:fldCharType="end"/>
            </w:r>
          </w:hyperlink>
        </w:p>
        <w:p w:rsidR="007D3B4C" w:rsidRDefault="00F327BB">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66360161"/>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02511960342</w:t>
      </w:r>
    </w:p>
    <w:p w:rsidR="00A82AEF" w:rsidRDefault="00A82AEF" w:rsidP="00A82AEF">
      <w:r>
        <w:t>Denominazione Amministrazione:</w:t>
      </w:r>
      <w:r w:rsidR="00415712">
        <w:t xml:space="preserve"> </w:t>
      </w:r>
      <w:r w:rsidR="007F66BA">
        <w:t>UNIONE - PEDEMONTANA - PARMENSE</w:t>
      </w:r>
    </w:p>
    <w:p w:rsidR="007F66BA" w:rsidRDefault="007C4A01" w:rsidP="00A82AEF">
      <w:r>
        <w:t>Tipologia di amministrazione</w:t>
      </w:r>
      <w:r w:rsidR="00A82AEF">
        <w:t>:</w:t>
      </w:r>
      <w:r w:rsidR="00415712">
        <w:t xml:space="preserve"> </w:t>
      </w:r>
      <w:r w:rsidR="007F66BA">
        <w:t>Unione di Comuni</w:t>
      </w:r>
    </w:p>
    <w:p w:rsidR="00A82AEF" w:rsidRDefault="00A82AEF" w:rsidP="00A82AEF">
      <w:r>
        <w:t>Regione di appartenenza:</w:t>
      </w:r>
      <w:r w:rsidR="00415712" w:rsidRPr="00415712">
        <w:t xml:space="preserve"> </w:t>
      </w:r>
      <w:r w:rsidR="007F66BA">
        <w:t>Emilia-Romagna</w:t>
      </w:r>
    </w:p>
    <w:p w:rsidR="00A82AEF" w:rsidRPr="00C83BB7" w:rsidRDefault="00A82AEF" w:rsidP="00A82AEF">
      <w:r w:rsidRPr="00C83BB7">
        <w:t>Classe dipendenti:</w:t>
      </w:r>
      <w:r w:rsidR="00415712" w:rsidRPr="00C83BB7">
        <w:t xml:space="preserve"> </w:t>
      </w:r>
      <w:r w:rsidR="007F66BA" w:rsidRPr="00C83BB7">
        <w:t>da 20 a 99</w:t>
      </w:r>
    </w:p>
    <w:p w:rsidR="00DF06C3" w:rsidRPr="00C83BB7" w:rsidRDefault="00A82AEF" w:rsidP="00A82AEF">
      <w:r w:rsidRPr="00C83BB7">
        <w:t>Numero totale Dirigenti</w:t>
      </w:r>
      <w:r w:rsidR="007F66BA" w:rsidRPr="00C83BB7">
        <w:t>: 0</w:t>
      </w:r>
    </w:p>
    <w:p w:rsidR="007C4A01" w:rsidRDefault="007C4A01" w:rsidP="00A82AEF">
      <w:r w:rsidRPr="00C83BB7">
        <w:t xml:space="preserve">Numero di dipendenti con funzioni dirigenziali: </w:t>
      </w:r>
      <w:r w:rsidR="006879CD" w:rsidRPr="00C83BB7">
        <w:t>9</w:t>
      </w:r>
    </w:p>
    <w:p w:rsidR="00651A97" w:rsidRDefault="00651A97" w:rsidP="00A82AEF"/>
    <w:p w:rsidR="00A82AEF" w:rsidRPr="00A82AEF" w:rsidRDefault="0066646A" w:rsidP="00521000">
      <w:pPr>
        <w:pStyle w:val="Titolo1"/>
      </w:pPr>
      <w:bookmarkStart w:id="1" w:name="_Toc66360162"/>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FILIPPO</w:t>
      </w:r>
    </w:p>
    <w:p w:rsidR="000D2A7E" w:rsidRDefault="000D2A7E" w:rsidP="000D2A7E">
      <w:r>
        <w:t>Cognome RPC</w:t>
      </w:r>
      <w:r w:rsidR="007C4A01">
        <w:t>T</w:t>
      </w:r>
      <w:r w:rsidR="00B86349">
        <w:t>: BOTTI</w:t>
      </w:r>
    </w:p>
    <w:p w:rsidR="00B86349" w:rsidRDefault="000D2A7E" w:rsidP="000D2A7E">
      <w:r>
        <w:t>Qualifica:</w:t>
      </w:r>
      <w:r w:rsidRPr="00415712">
        <w:t xml:space="preserve"> </w:t>
      </w:r>
      <w:r w:rsidR="00B86349">
        <w:t xml:space="preserve">ISTRUTTORE DIRETTIVO AMMINISTRATIVO CONTABILE D1 - TITOLARE DI P.O. </w:t>
      </w:r>
    </w:p>
    <w:p w:rsidR="000D2A7E" w:rsidRDefault="000D2A7E" w:rsidP="000D2A7E">
      <w:r>
        <w:t xml:space="preserve">Posizione occupata: </w:t>
      </w:r>
      <w:r w:rsidR="00B86349">
        <w:t>RESPONSABILE SERVIZIO ASSOCIATO ANTICORRUZIONE E TRASPARENZA</w:t>
      </w:r>
    </w:p>
    <w:p w:rsidR="000D2A7E" w:rsidRDefault="000D2A7E" w:rsidP="000D2A7E">
      <w:r>
        <w:t>Data inizio incarico di RPC</w:t>
      </w:r>
      <w:r w:rsidR="007C4A01">
        <w:t>T</w:t>
      </w:r>
      <w:r>
        <w:t>:</w:t>
      </w:r>
      <w:r w:rsidRPr="00415712">
        <w:t xml:space="preserve"> </w:t>
      </w:r>
      <w:r w:rsidR="00B86349">
        <w:t>16/02/2017</w:t>
      </w:r>
    </w:p>
    <w:p w:rsidR="00FD1A98" w:rsidRDefault="007C4A01" w:rsidP="000D2A7E">
      <w:r>
        <w:t xml:space="preserve">RPC </w:t>
      </w:r>
      <w:r w:rsidR="00B86349">
        <w:t xml:space="preserve">svolge </w:t>
      </w:r>
      <w:r>
        <w:t>anche le funzioni di Responsabile della Trasparenza</w:t>
      </w:r>
      <w:r w:rsidR="00FD1A98">
        <w:t>.</w:t>
      </w:r>
    </w:p>
    <w:p w:rsidR="00415394" w:rsidRDefault="00B86349" w:rsidP="00415394">
      <w:r w:rsidRPr="00B86349">
        <w:t>RPCT dell’Unione di Comuni svolge le proprie funzioni anche per i Comuni associati.</w:t>
      </w:r>
    </w:p>
    <w:p w:rsidR="00415394" w:rsidRPr="00F648A7" w:rsidRDefault="00415394" w:rsidP="00415394">
      <w:pPr>
        <w:rPr>
          <w:u w:val="single"/>
        </w:rPr>
      </w:pPr>
    </w:p>
    <w:p w:rsidR="003C0D8A" w:rsidRPr="00A82AEF" w:rsidRDefault="003C0D8A" w:rsidP="00521000">
      <w:pPr>
        <w:pStyle w:val="Titolo1"/>
      </w:pPr>
      <w:bookmarkStart w:id="2" w:name="OLE_LINK1"/>
      <w:bookmarkStart w:id="3" w:name="_Toc66360163"/>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66360164"/>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AA58A5" w:rsidRDefault="00C519F5" w:rsidP="00700CC3">
            <w:pPr>
              <w:rPr>
                <w:rFonts w:ascii="Calibri" w:hAnsi="Calibri" w:cs="Calibri"/>
                <w:color w:val="000000"/>
                <w:sz w:val="22"/>
                <w:szCs w:val="22"/>
              </w:rPr>
            </w:pPr>
            <w:r w:rsidRPr="00AA58A5">
              <w:rPr>
                <w:rFonts w:ascii="Calibri" w:hAnsi="Calibri" w:cs="Calibri"/>
                <w:color w:val="000000"/>
                <w:sz w:val="22"/>
                <w:szCs w:val="22"/>
              </w:rPr>
              <w:t>No</w:t>
            </w:r>
          </w:p>
        </w:tc>
        <w:tc>
          <w:tcPr>
            <w:tcW w:w="1134" w:type="dxa"/>
            <w:noWrap/>
            <w:hideMark/>
          </w:tcPr>
          <w:p w:rsidR="00700CC3" w:rsidRPr="00AA58A5" w:rsidRDefault="00C519F5" w:rsidP="00700CC3">
            <w:pPr>
              <w:rPr>
                <w:rFonts w:ascii="Calibri" w:hAnsi="Calibri" w:cs="Calibri"/>
                <w:color w:val="000000"/>
                <w:sz w:val="22"/>
                <w:szCs w:val="22"/>
              </w:rPr>
            </w:pPr>
            <w:r w:rsidRPr="00AA58A5">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proofErr w:type="spellStart"/>
            <w:r w:rsidRPr="00C519F5">
              <w:rPr>
                <w:rFonts w:ascii="Calibri" w:hAnsi="Calibri" w:cs="Calibri"/>
                <w:color w:val="000000"/>
                <w:sz w:val="22"/>
                <w:szCs w:val="22"/>
              </w:rPr>
              <w:t>Whistleblowing</w:t>
            </w:r>
            <w:proofErr w:type="spellEnd"/>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sidRPr="00AA58A5">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Si</w:t>
            </w:r>
          </w:p>
        </w:tc>
      </w:tr>
    </w:tbl>
    <w:p w:rsidR="000D2A7E" w:rsidRDefault="000D2A7E" w:rsidP="00A82AEF"/>
    <w:p w:rsidR="0081479C" w:rsidRDefault="0081479C" w:rsidP="0081479C"/>
    <w:p w:rsidR="001F2F68" w:rsidRDefault="001F2F68" w:rsidP="00A82AEF"/>
    <w:p w:rsidR="00837661" w:rsidRDefault="00F327BB" w:rsidP="00A82AEF">
      <w:r>
        <w:rPr>
          <w:noProof/>
        </w:rPr>
        <w:lastRenderedPageBreak/>
        <w:pict>
          <v:shapetype id="_x0000_t202" coordsize="21600,21600" o:spt="202" path="m,l,21600r21600,l21600,xe">
            <v:stroke joinstyle="miter"/>
            <v:path gradientshapeok="t" o:connecttype="rect"/>
          </v:shapetype>
          <v:shape id="Casella di testo 5" o:spid="_x0000_s1026" type="#_x0000_t202" style="position:absolute;margin-left:3.3pt;margin-top:17.9pt;width:455.3pt;height:358.25pt;z-index:251632128;visibility:visible;mso-wrap-distance-left:9pt;mso-wrap-distance-top:0;mso-wrap-distance-right:9pt;mso-wrap-distance-bottom:0;mso-position-horizontal:absolute;mso-position-horizontal-relative:margin;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" fillcolor="#deeaf6 [664]" strokeweight=".5pt">
            <v:textbox style="mso-next-textbox:#Casella di testo 5">
              <w:txbxContent>
                <w:p w:rsidR="00033781" w:rsidRPr="001F2F68" w:rsidRDefault="00033781" w:rsidP="001F2F68">
                  <w:pPr>
                    <w:pStyle w:val="Corpodeltesto"/>
                    <w:spacing w:before="120"/>
                    <w:ind w:left="284"/>
                    <w:jc w:val="both"/>
                    <w:rPr>
                      <w:rFonts w:asciiTheme="minorHAnsi" w:hAnsiTheme="minorHAnsi"/>
                      <w:sz w:val="24"/>
                    </w:rPr>
                  </w:pPr>
                  <w:r w:rsidRPr="001F2F68">
                    <w:rPr>
                      <w:rFonts w:asciiTheme="minorHAnsi" w:hAnsiTheme="minorHAnsi"/>
                      <w:sz w:val="24"/>
                    </w:rPr>
                    <w:t>Note del RPCT: La dotazione organica limitata e le competenze specifiche dei titolari di P.O., rendono difficile, di fatto, l’applicazione concreta del criterio della rotazione in modo generalizzato.</w:t>
                  </w:r>
                </w:p>
                <w:p w:rsidR="00033781" w:rsidRPr="001F2F68" w:rsidRDefault="006B4CFB" w:rsidP="001F2F68">
                  <w:pPr>
                    <w:pStyle w:val="Corpodeltesto"/>
                    <w:spacing w:before="120"/>
                    <w:ind w:left="284"/>
                    <w:jc w:val="both"/>
                    <w:rPr>
                      <w:rFonts w:asciiTheme="minorHAnsi" w:hAnsiTheme="minorHAnsi"/>
                      <w:sz w:val="24"/>
                    </w:rPr>
                  </w:pPr>
                  <w:r>
                    <w:rPr>
                      <w:rFonts w:asciiTheme="minorHAnsi" w:hAnsiTheme="minorHAnsi"/>
                      <w:sz w:val="24"/>
                    </w:rPr>
                    <w:t>Tuttavia</w:t>
                  </w:r>
                  <w:r w:rsidR="00033781" w:rsidRPr="001F2F68">
                    <w:rPr>
                      <w:rFonts w:asciiTheme="minorHAnsi" w:hAnsiTheme="minorHAnsi"/>
                      <w:sz w:val="24"/>
                    </w:rPr>
                    <w:t xml:space="preserve"> dall’analisi degli atti</w:t>
                  </w:r>
                  <w:r>
                    <w:rPr>
                      <w:rFonts w:asciiTheme="minorHAnsi" w:hAnsiTheme="minorHAnsi"/>
                      <w:sz w:val="24"/>
                    </w:rPr>
                    <w:t>,</w:t>
                  </w:r>
                  <w:r w:rsidR="00033781" w:rsidRPr="001F2F68">
                    <w:rPr>
                      <w:rFonts w:asciiTheme="minorHAnsi" w:hAnsiTheme="minorHAnsi"/>
                      <w:sz w:val="24"/>
                    </w:rPr>
                    <w:t xml:space="preserve"> che </w:t>
                  </w:r>
                  <w:r>
                    <w:rPr>
                      <w:rFonts w:asciiTheme="minorHAnsi" w:hAnsiTheme="minorHAnsi"/>
                      <w:sz w:val="24"/>
                    </w:rPr>
                    <w:t>nel corso degli ultimi 3-4 anni</w:t>
                  </w:r>
                  <w:r w:rsidR="00033781" w:rsidRPr="001F2F68">
                    <w:rPr>
                      <w:rFonts w:asciiTheme="minorHAnsi" w:hAnsiTheme="minorHAnsi"/>
                      <w:sz w:val="24"/>
                    </w:rPr>
                    <w:t xml:space="preserve"> hanno disposto riorganizzazioni nell’articolazione delle competenze dei Settori e avvicendamenti tra i soggetti responsabili degli stessi, emerge, in definitiva, un grado di mobilità interna che, anche a giudicare dall’assenza di fatti corruttivi verificatisi negli enti associati negli ultimi 5 anni, può essere ritenuta sufficiente.</w:t>
                  </w:r>
                </w:p>
                <w:p w:rsidR="00033781" w:rsidRDefault="00033781" w:rsidP="001F2F68">
                  <w:pPr>
                    <w:ind w:left="284"/>
                  </w:pPr>
                  <w:r w:rsidRPr="001F2F68">
                    <w:t xml:space="preserve">Inoltre, </w:t>
                  </w:r>
                  <w:r w:rsidR="006B4CFB">
                    <w:t xml:space="preserve">sono previsti ulteriori </w:t>
                  </w:r>
                  <w:r w:rsidRPr="001F2F68">
                    <w:t>avvicendamenti</w:t>
                  </w:r>
                  <w:r w:rsidR="006B4CFB">
                    <w:t xml:space="preserve">/ </w:t>
                  </w:r>
                  <w:r w:rsidRPr="001F2F68">
                    <w:t>riorganizzazioni</w:t>
                  </w:r>
                  <w:r>
                    <w:t xml:space="preserve"> nel corso del 2021</w:t>
                  </w:r>
                  <w:r w:rsidRPr="001F2F68">
                    <w:t>.</w:t>
                  </w:r>
                </w:p>
                <w:p w:rsidR="00033781" w:rsidRDefault="00033781" w:rsidP="001F2F68">
                  <w:pPr>
                    <w:ind w:left="284"/>
                  </w:pPr>
                  <w:r>
                    <w:t>Relativamente alla rotazione straordinaria, si ritiene che l’obiettivo di tale misura possa considerarsi realizzato in quanto sono previsti, per ogni P.O., dei sostituti che possono svolgerne le funzioni in caso di incompatibilità del titolare della P.O. in un determinato procedimento.</w:t>
                  </w:r>
                </w:p>
                <w:p w:rsidR="00033781" w:rsidRDefault="00033781" w:rsidP="005B3CC7">
                  <w:pPr>
                    <w:ind w:left="284"/>
                  </w:pPr>
                  <w:r>
                    <w:t>Relativamente all’attuazione delle misure generali relative alla trasparenza, l’indicazione della mancata attuazione nasce dalle mancate risposte alle domande di accesso civico generalizzato pervenute: tale mancanza di riscontro è stata dovuta non solo alla complessità delle richieste ma anche e soprattutto perché le finalità delle domande non erano giuridicamente accettabili (si trattava di finalità commerciali).</w:t>
                  </w:r>
                </w:p>
                <w:p w:rsidR="00033781" w:rsidRDefault="00033781" w:rsidP="001F2F68">
                  <w:pPr>
                    <w:ind w:left="284"/>
                  </w:pPr>
                  <w:r>
                    <w:t xml:space="preserve"> Per quanto concerne tutti gli altri obblighi di trasparenza, essi vengono puntualmente rispettati da tutti gli enti che compongono l’Unione Pedemontana Parmense</w:t>
                  </w:r>
                  <w:r w:rsidR="006B4CFB">
                    <w:t>, come risulta dalle attestazioni annuali dell’OIV</w:t>
                  </w:r>
                  <w:r>
                    <w:t>.</w:t>
                  </w:r>
                </w:p>
              </w:txbxContent>
            </v:textbox>
            <w10:wrap type="topAndBottom" anchorx="margin"/>
          </v:shape>
        </w:pict>
      </w:r>
    </w:p>
    <w:p w:rsidR="00B613CC" w:rsidRDefault="00B613CC" w:rsidP="00A82AEF"/>
    <w:p w:rsidR="001F2F68" w:rsidRDefault="001F2F68" w:rsidP="001F2F68">
      <w:pPr>
        <w:pStyle w:val="Titolo2"/>
        <w:numPr>
          <w:ilvl w:val="0"/>
          <w:numId w:val="0"/>
        </w:numPr>
      </w:pPr>
    </w:p>
    <w:p w:rsidR="001F2F68" w:rsidRDefault="001F2F68" w:rsidP="001F2F68">
      <w:pPr>
        <w:pStyle w:val="Titolo2"/>
        <w:numPr>
          <w:ilvl w:val="0"/>
          <w:numId w:val="0"/>
        </w:numPr>
      </w:pPr>
    </w:p>
    <w:p w:rsidR="001F2F68" w:rsidRDefault="001F2F68" w:rsidP="001F2F68">
      <w:pPr>
        <w:pStyle w:val="Titolo2"/>
        <w:numPr>
          <w:ilvl w:val="0"/>
          <w:numId w:val="0"/>
        </w:numPr>
      </w:pPr>
    </w:p>
    <w:p w:rsidR="003C0D8A" w:rsidRPr="00B50D70" w:rsidRDefault="006F7329" w:rsidP="002954F2">
      <w:pPr>
        <w:pStyle w:val="Titolo2"/>
      </w:pPr>
      <w:bookmarkStart w:id="5" w:name="_Toc66360165"/>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 xml:space="preserve">Il codice di comportamento è stato adottato nel 2014 </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controlli e verifiche sull'attuazione del Codice di Comportamento</w:t>
      </w:r>
      <w:r>
        <w:br/>
      </w:r>
      <w:r w:rsidRPr="00AA58A5">
        <w:t>È stata approvata/inserita nel Codice di Comportamento una apposita procedura di rilevazione delle situazioni di conflitto di interessi (Cfr. PNA 2019, Parte III, § 1.4, pag 50 e § 9 della Delibera ANAC n. 177/ 2020).</w:t>
      </w:r>
    </w:p>
    <w:p w:rsidR="001D6AAE" w:rsidRDefault="001D6AAE" w:rsidP="00532B83">
      <w:pPr>
        <w:jc w:val="both"/>
        <w:rPr>
          <w:iCs/>
        </w:rPr>
      </w:pPr>
    </w:p>
    <w:p w:rsidR="00BE39BE" w:rsidRDefault="00BE39BE" w:rsidP="00A82AEF"/>
    <w:p w:rsidR="00267627" w:rsidRDefault="00267627" w:rsidP="00A82AEF"/>
    <w:p w:rsidR="00267627" w:rsidRDefault="00267627" w:rsidP="00A82AEF"/>
    <w:p w:rsidR="00267627" w:rsidRDefault="00267627" w:rsidP="00A82AEF"/>
    <w:p w:rsidR="00BE39BE" w:rsidRDefault="00BE39BE" w:rsidP="002954F2">
      <w:pPr>
        <w:pStyle w:val="Titolo2"/>
      </w:pPr>
      <w:bookmarkStart w:id="6" w:name="_Toc66360166"/>
      <w:r>
        <w:lastRenderedPageBreak/>
        <w:t>Rotazione del personale</w:t>
      </w:r>
      <w:bookmarkEnd w:id="6"/>
      <w:r w:rsidRPr="00995656">
        <w:t xml:space="preserve"> </w:t>
      </w:r>
    </w:p>
    <w:p w:rsidR="00B608A5" w:rsidRDefault="00B608A5" w:rsidP="00B608A5"/>
    <w:p w:rsidR="00436F8F" w:rsidRPr="00B608A5" w:rsidRDefault="00436F8F" w:rsidP="00B608A5"/>
    <w:p w:rsidR="00BE39BE" w:rsidRDefault="00B608A5" w:rsidP="002954F2">
      <w:pPr>
        <w:pStyle w:val="Titolo3"/>
      </w:pPr>
      <w:bookmarkStart w:id="7" w:name="_Toc66360167"/>
      <w:r>
        <w:t>Rotazione Ordinaria</w:t>
      </w:r>
      <w:bookmarkEnd w:id="7"/>
    </w:p>
    <w:p w:rsidR="00D86271" w:rsidRDefault="00D86271" w:rsidP="00D86271"/>
    <w:p w:rsidR="0050511D" w:rsidRDefault="0050511D" w:rsidP="00D86271">
      <w:r>
        <w:t xml:space="preserve">La misura Rotazione Ordinaria del Personale non è stata programmata nel PTPCT in esame o, laddove la rotazione ordinaria sia stata già adottata negli anni precedenti, non si prevede di realizzare interventi correttivi o ad essa collegati per le seguenti motivazioni:  La dotazione organica limitata e le competenze specifiche dei titolari di P.O. rendono difficile, di fatto, l’applicazione concreta del criterio della rotazione in modo generalizzato. Tuttavia nel corso degli ultimi 3-4 anni vi sono state diverse riorganizzazioni nell’articolazione delle competenze e nel </w:t>
      </w:r>
      <w:r w:rsidRPr="000034A4">
        <w:t>corso del 202</w:t>
      </w:r>
      <w:r w:rsidR="00AA58A5" w:rsidRPr="000034A4">
        <w:t>1</w:t>
      </w:r>
      <w:r w:rsidRPr="000034A4">
        <w:t xml:space="preserve"> in diversi enti si verificheranno  ulteriori</w:t>
      </w:r>
      <w:r>
        <w:t xml:space="preserve"> avvicendamenti</w:t>
      </w:r>
    </w:p>
    <w:p w:rsidR="00BC36D4" w:rsidRPr="00BC36D4" w:rsidRDefault="00BC36D4" w:rsidP="00D86271">
      <w:pPr>
        <w:rPr>
          <w:u w:val="single"/>
        </w:rPr>
      </w:pPr>
      <w:r>
        <w:br/>
        <w:t xml:space="preserve">Nell'anno di riferimento del PTPCT in esame, </w:t>
      </w:r>
      <w:r w:rsidR="000034A4">
        <w:t>alcuni enti facenti parte dell’Unione sono stati interessati</w:t>
      </w:r>
      <w:r>
        <w:t xml:space="preserve"> da un processo di riorganizzazione.</w:t>
      </w:r>
    </w:p>
    <w:p w:rsidR="004B634E" w:rsidRDefault="004B634E" w:rsidP="00262A20"/>
    <w:p w:rsidR="002C268B" w:rsidRDefault="002C268B" w:rsidP="002954F2">
      <w:pPr>
        <w:pStyle w:val="Titolo3"/>
      </w:pPr>
      <w:bookmarkStart w:id="8" w:name="_Toc66360168"/>
      <w:r>
        <w:t>Rotazione Straordinaria</w:t>
      </w:r>
      <w:bookmarkEnd w:id="8"/>
    </w:p>
    <w:p w:rsidR="002D6508" w:rsidRDefault="002D6508" w:rsidP="00B608A5"/>
    <w:p w:rsidR="00076B3D" w:rsidRDefault="00076B3D" w:rsidP="00B608A5">
      <w:r w:rsidRPr="004C69AC">
        <w:t>Nel PTPCT non sono state predisposte le modalità organizzative</w:t>
      </w:r>
      <w:r>
        <w:t xml:space="preserve"> più idonee a garantire la tempestiva adozione della Rotazione Straordinaria del Personale nei casi di avvio di procedimenti penali o disciplinari per le condotte di natura corruttiva.</w:t>
      </w:r>
      <w:r w:rsidR="00011B96">
        <w:t xml:space="preserve"> </w:t>
      </w:r>
    </w:p>
    <w:p w:rsidR="00076B3D" w:rsidRDefault="00076B3D" w:rsidP="00B608A5"/>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66360169"/>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F327BB" w:rsidP="00991AAD">
      <w:r>
        <w:rPr>
          <w:noProof/>
        </w:rPr>
        <w:pict>
          <v:shape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" fillcolor="#deeaf6 [664]" strokeweight=".5pt">
            <v:textbox>
              <w:txbxContent>
                <w:p w:rsidR="00033781" w:rsidRDefault="00033781" w:rsidP="00425435">
                  <w:r>
                    <w:t>Note del RPCT:</w:t>
                  </w:r>
                </w:p>
                <w:p w:rsidR="00033781" w:rsidRDefault="00033781" w:rsidP="00C37ED7">
                  <w:proofErr w:type="spellStart"/>
                  <w:r>
                    <w:t>Ved</w:t>
                  </w:r>
                  <w:proofErr w:type="spellEnd"/>
                  <w:r>
                    <w:t>. nota precedente (punto 3.1).</w:t>
                  </w:r>
                </w:p>
              </w:txbxContent>
            </v:textbox>
            <w10:wrap type="topAndBottom"/>
          </v:shape>
        </w:pict>
      </w:r>
    </w:p>
    <w:p w:rsidR="001D6AAE" w:rsidRDefault="001D6AAE" w:rsidP="00A82AEF"/>
    <w:p w:rsidR="00E940F5" w:rsidRDefault="00E940F5" w:rsidP="00A82AEF"/>
    <w:p w:rsidR="00436F8F" w:rsidRDefault="00436F8F" w:rsidP="00A82AEF"/>
    <w:p w:rsidR="00425435" w:rsidRPr="00B50D70" w:rsidRDefault="0076725D" w:rsidP="002954F2">
      <w:pPr>
        <w:pStyle w:val="Titolo2"/>
      </w:pPr>
      <w:bookmarkStart w:id="10" w:name="_Toc66360170"/>
      <w:r>
        <w:t>Misure in materia di conflitto di interessi</w:t>
      </w:r>
      <w:bookmarkEnd w:id="10"/>
      <w:r w:rsidR="00425435" w:rsidRPr="00995656">
        <w:t xml:space="preserve"> </w:t>
      </w:r>
    </w:p>
    <w:p w:rsidR="00E0390C" w:rsidRDefault="00E0390C" w:rsidP="00A82AEF"/>
    <w:p w:rsidR="004E51E9" w:rsidRDefault="004E51E9" w:rsidP="00354388"/>
    <w:p w:rsidR="009B6C9E" w:rsidRDefault="009B6C9E" w:rsidP="00354388"/>
    <w:p w:rsidR="009B6C9E" w:rsidRDefault="009B6C9E" w:rsidP="00354388">
      <w:r>
        <w:t xml:space="preserve">In merito alle misure di </w:t>
      </w:r>
      <w:proofErr w:type="spellStart"/>
      <w:r>
        <w:t>inconferibilità</w:t>
      </w:r>
      <w:proofErr w:type="spellEnd"/>
      <w:r>
        <w:t xml:space="preserve"> e incompatibilità per gli incarichi amministrativi di vertice, dirigenziali e le altre cariche specificate nel D.lgs. 39/2013, </w:t>
      </w:r>
      <w:r w:rsidRPr="004C69AC">
        <w:t>è stata adottata una procedura/regolamento/atto per l'adozione delle misure, comunque anche in assenza di procedura formalizzata, le misure sono state attuate.</w:t>
      </w:r>
      <w:r>
        <w:br/>
      </w:r>
      <w:r>
        <w:br/>
      </w:r>
      <w:r w:rsidRPr="004C69AC">
        <w:t xml:space="preserve">In merito alle misure in materia di conferimento e autorizzazione degli incarichi ai dipendenti, è </w:t>
      </w:r>
      <w:r w:rsidRPr="004C69AC">
        <w:lastRenderedPageBreak/>
        <w:t>stata adottata una procedura/regolamento/atto per l'adozione delle misure in materia di conferimento e autorizzazione degli incarichi ai Dipendenti o, anche in assenza di procedura formalizzata, le misure sono state attuate.</w:t>
      </w:r>
      <w:r w:rsidRPr="00A962AD">
        <w:rPr>
          <w:strike/>
        </w:rPr>
        <w:br/>
      </w:r>
      <w:r>
        <w:br/>
        <w:t xml:space="preserve">Nel PTPCT, nell'atto o regolamento adottato sulle misure di </w:t>
      </w:r>
      <w:proofErr w:type="spellStart"/>
      <w:r>
        <w:t>inconferibilità</w:t>
      </w:r>
      <w:proofErr w:type="spellEnd"/>
      <w:r>
        <w:t xml:space="preserve">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 xml:space="preserve">Nell'anno di riferimento del PTPCT in esame, sono pervenute 35 dichiarazioni rese dagli interessati sull'insussistenza di cause di </w:t>
      </w:r>
      <w:proofErr w:type="spellStart"/>
      <w:r>
        <w:t>inconferibilità</w:t>
      </w:r>
      <w:proofErr w:type="spellEnd"/>
      <w:r>
        <w:t>.</w:t>
      </w:r>
      <w:r>
        <w:br/>
      </w:r>
      <w:r w:rsidR="00C37ED7">
        <w:t>V</w:t>
      </w:r>
      <w:r>
        <w:t xml:space="preserve">erifiche sulla veridicità delle dichiarazioni rese dagli interessati sull'insussistenza di cause di </w:t>
      </w:r>
      <w:proofErr w:type="spellStart"/>
      <w:r>
        <w:t>inconferibilità</w:t>
      </w:r>
      <w:proofErr w:type="spellEnd"/>
      <w:r>
        <w:t>, più in dettaglio:</w:t>
      </w:r>
      <w:r>
        <w:br/>
        <w:t xml:space="preserve">  - a seguito delle verifiche </w:t>
      </w:r>
      <w:r w:rsidRPr="00C37ED7">
        <w:t xml:space="preserve">effettuate non sono </w:t>
      </w:r>
      <w:r w:rsidR="00C37ED7" w:rsidRPr="00C37ED7">
        <w:t xml:space="preserve">state </w:t>
      </w:r>
      <w:r w:rsidRPr="00C37ED7">
        <w:t>accertate violazioni</w:t>
      </w:r>
      <w:r w:rsidR="00C37ED7">
        <w:t>;</w:t>
      </w:r>
      <w:r>
        <w:br/>
        <w:t xml:space="preserve">  - a seguito delle verifiche effettuate non risultano procedimenti sanzionatori avviati dal RPCT</w:t>
      </w:r>
      <w:r w:rsidR="00C37ED7">
        <w:t>.</w:t>
      </w:r>
      <w:r>
        <w:br/>
      </w:r>
      <w:r>
        <w:br/>
        <w:t xml:space="preserve">INCOMPATIBILITÀ </w:t>
      </w:r>
      <w:r>
        <w:br/>
        <w:t>Nell'anno di riferimento del PTPCT in esame, sono pervenute 35 dichiarazioni rese dagli interessati sull'insussistenza di cause di incompatibilità.</w:t>
      </w:r>
      <w:r>
        <w:br/>
        <w:t>Non sono state effettuate verifiche sulla veridicità delle dichiarazioni rese dagli interessati sull'insussistenza di cause di incompatibilità.</w:t>
      </w:r>
      <w:r>
        <w:br/>
        <w:t xml:space="preserve">Nel PTPCT, nell'atto o regolamento adottato sulle misure di </w:t>
      </w:r>
      <w:proofErr w:type="spellStart"/>
      <w:r>
        <w:t>inconferibilità</w:t>
      </w:r>
      <w:proofErr w:type="spellEnd"/>
      <w:r>
        <w:t xml:space="preserve"> ed incompatibilità per incarichi dirigenziali ai sensi del D.lgs. 39/2013, sono esplicitate le direttive per effettuare controlli sui precedenti penali.</w:t>
      </w:r>
      <w:r>
        <w:br/>
        <w:t>Sono stati effettuati controlli sui precedenti penali nell’anno di riferimento del PTPCT, più in dettaglio:</w:t>
      </w:r>
      <w:r>
        <w:br/>
        <w:t xml:space="preserve">  - sono state effettuate </w:t>
      </w:r>
      <w:r w:rsidRPr="004C69AC">
        <w:t>33</w:t>
      </w:r>
      <w:r>
        <w:t xml:space="preserve"> verifiche</w:t>
      </w:r>
      <w:r>
        <w:br/>
        <w:t xml:space="preserve">  - a seguito dei controlli effettuati, non sono state accertate violazioni.</w:t>
      </w:r>
      <w:r>
        <w:br/>
      </w:r>
      <w:r>
        <w:br/>
        <w:t xml:space="preserve">SVOLGIMENTI INCARICHI EXTRA-ISTITUZIONALI </w:t>
      </w:r>
      <w:r>
        <w:br/>
        <w:t>Nell'anno di riferimento del PTPCT in esame, non sono pervenute segnalazioni sullo svolgimento di incarichi extra-istituzionali non autorizzati.</w:t>
      </w:r>
    </w:p>
    <w:p w:rsidR="00425435" w:rsidRDefault="00425435" w:rsidP="00A82AEF"/>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66360171"/>
      <w:r w:rsidRPr="002954F2">
        <w:rPr>
          <w:lang w:val="en-US"/>
        </w:rPr>
        <w:t>Whistleblowing</w:t>
      </w:r>
      <w:bookmarkEnd w:id="11"/>
      <w:r w:rsidRPr="002954F2">
        <w:rPr>
          <w:lang w:val="en-US"/>
        </w:rPr>
        <w:t xml:space="preserve"> </w:t>
      </w:r>
    </w:p>
    <w:p w:rsidR="00322543" w:rsidRPr="003B6632" w:rsidRDefault="00322543" w:rsidP="00B339EB"/>
    <w:p w:rsidR="002E3A01" w:rsidRPr="003B6632" w:rsidRDefault="002E3A01" w:rsidP="00354388"/>
    <w:p w:rsidR="002E3A01" w:rsidRPr="003B6632" w:rsidRDefault="002E3A01" w:rsidP="00354388"/>
    <w:p w:rsidR="002E3A01" w:rsidRDefault="002E3A01" w:rsidP="00354388">
      <w:r w:rsidRPr="003B6632">
        <w:t>Nell’anno di riferimento del PTPCT sono stati adottati gli interventi idonei a garantire l’adozione della misura “</w:t>
      </w:r>
      <w:proofErr w:type="spellStart"/>
      <w:r w:rsidRPr="003B6632">
        <w:t>Whistleblowing</w:t>
      </w:r>
      <w:proofErr w:type="spellEnd"/>
      <w:r w:rsidRPr="003B6632">
        <w:t>”, in particolare le segnalazioni possono essere inoltrate tramite:</w:t>
      </w:r>
      <w:r w:rsidRPr="003B6632">
        <w:br/>
        <w:t xml:space="preserve">  - Documento cartaceo </w:t>
      </w:r>
      <w:r w:rsidRPr="003B6632">
        <w:br/>
        <w:t xml:space="preserve">  - Email</w:t>
      </w:r>
      <w:r w:rsidRPr="003B6632">
        <w:br/>
        <w:t xml:space="preserve">  - Sistema informativo dedicato con garanzia della riservatezza dell'identità del segnalante</w:t>
      </w:r>
      <w:r w:rsidRPr="003B6632">
        <w:br/>
        <w:t xml:space="preserve"> </w:t>
      </w:r>
      <w:r w:rsidRPr="003B6632">
        <w:br/>
        <w:t>Possono effettuare le segnalazioni sia i dipendenti pubblici che gli altri soggetti assimilati a dipendenti pubblici.</w:t>
      </w:r>
    </w:p>
    <w:p w:rsidR="00E940F5" w:rsidRDefault="00F327BB" w:rsidP="00354388">
      <w:r>
        <w:rPr>
          <w:noProof/>
        </w:rPr>
        <w:lastRenderedPageBreak/>
        <w:pict>
          <v:shape id="_x0000_s1055" type="#_x0000_t202" style="position:absolute;margin-left:8.55pt;margin-top:4.8pt;width:443.7pt;height:126.15pt;z-index:25171046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" fillcolor="#deeaf6 [664]" strokeweight=".5pt">
            <v:textbox>
              <w:txbxContent>
                <w:p w:rsidR="00033781" w:rsidRPr="004717E4" w:rsidRDefault="00033781" w:rsidP="00E940F5">
                  <w:pPr>
                    <w:autoSpaceDE w:val="0"/>
                    <w:autoSpaceDN w:val="0"/>
                    <w:adjustRightInd w:val="0"/>
                  </w:pPr>
                  <w:r>
                    <w:t xml:space="preserve">Note del RPCT: </w:t>
                  </w:r>
                  <w:r w:rsidRPr="004717E4">
                    <w:t>INDICAZIONI ULTERIORI RICHIESTE DA ANAC:</w:t>
                  </w:r>
                </w:p>
                <w:p w:rsidR="00033781" w:rsidRDefault="00033781" w:rsidP="00E940F5"/>
                <w:p w:rsidR="00033781" w:rsidRDefault="00033781" w:rsidP="004717E4">
                  <w:pPr>
                    <w:autoSpaceDE w:val="0"/>
                    <w:autoSpaceDN w:val="0"/>
                    <w:adjustRightInd w:val="0"/>
                  </w:pPr>
                  <w:r w:rsidRPr="004717E4">
                    <w:t>10.G – Il sistema informativo per la tutela del dipendente pubblico che segnala gli illeciti, di cui si sono dotati l’Unione Pedemontana Parmense e tutti gli enti che ne fanno parte, garantisce efficacemente l’anonimato e tutela il dipend</w:t>
                  </w:r>
                  <w:r>
                    <w:t>ente da azioni discriminatorie.</w:t>
                  </w:r>
                </w:p>
              </w:txbxContent>
            </v:textbox>
            <w10:wrap type="topAndBottom"/>
          </v:shape>
        </w:pict>
      </w:r>
    </w:p>
    <w:p w:rsidR="00E940F5" w:rsidRDefault="00E940F5" w:rsidP="00354388"/>
    <w:p w:rsidR="00E940F5" w:rsidRDefault="00E940F5" w:rsidP="00354388"/>
    <w:p w:rsidR="00E940F5" w:rsidRDefault="00E940F5" w:rsidP="00E940F5">
      <w:pPr>
        <w:autoSpaceDE w:val="0"/>
        <w:autoSpaceDN w:val="0"/>
        <w:adjustRightInd w:val="0"/>
        <w:rPr>
          <w:rFonts w:ascii="PalatinoLinotype-Roman" w:eastAsiaTheme="minorHAnsi" w:hAnsi="PalatinoLinotype-Roman" w:cs="PalatinoLinotype-Roman"/>
          <w:color w:val="004587"/>
          <w:lang w:eastAsia="en-US"/>
        </w:rPr>
      </w:pPr>
    </w:p>
    <w:p w:rsidR="00966756" w:rsidRDefault="00966756" w:rsidP="002A40F1"/>
    <w:p w:rsidR="00267627" w:rsidRPr="003B6632" w:rsidRDefault="00267627" w:rsidP="002A40F1"/>
    <w:p w:rsidR="008F57B6" w:rsidRPr="00B50D70" w:rsidRDefault="008F57B6" w:rsidP="002954F2">
      <w:pPr>
        <w:pStyle w:val="Titolo2"/>
      </w:pPr>
      <w:bookmarkStart w:id="12" w:name="_Toc66360172"/>
      <w:r>
        <w:t>Formazione</w:t>
      </w:r>
      <w:bookmarkEnd w:id="12"/>
      <w:r w:rsidRPr="00995656">
        <w:t xml:space="preserve"> </w:t>
      </w:r>
    </w:p>
    <w:p w:rsidR="008F57B6" w:rsidRPr="00407953" w:rsidRDefault="008F57B6" w:rsidP="008F57B6"/>
    <w:p w:rsidR="00554955" w:rsidRDefault="00554955" w:rsidP="00354388"/>
    <w:p w:rsidR="00554955" w:rsidRDefault="00554955" w:rsidP="00354388">
      <w:r>
        <w:t>Nell’anno di riferimento del PTPCT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4</w:t>
      </w:r>
      <w:r>
        <w:br/>
        <w:t xml:space="preserve">    - Staff del RPCT per un numero medio di ore 4</w:t>
      </w:r>
      <w:r>
        <w:br/>
        <w:t xml:space="preserve">    - Altro personale per un numero medio di ore 2</w:t>
      </w:r>
    </w:p>
    <w:p w:rsidR="007623AA" w:rsidRDefault="007623AA" w:rsidP="00354388"/>
    <w:p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r>
      <w:r w:rsidRPr="002752B5">
        <w:t xml:space="preserve">In particolare, i corsi di formazione successivi </w:t>
      </w:r>
      <w:r w:rsidR="0039416C">
        <w:t>saranno</w:t>
      </w:r>
      <w:r w:rsidRPr="002752B5">
        <w:t xml:space="preserve"> programmati in funzione dei feedback ottenuti.</w:t>
      </w:r>
      <w:r>
        <w:br/>
      </w:r>
      <w:r>
        <w:br/>
        <w:t>La formazione è stata erogata da soggetti interni.</w:t>
      </w:r>
    </w:p>
    <w:p w:rsidR="00554955" w:rsidRDefault="00554955" w:rsidP="00354388"/>
    <w:p w:rsidR="008F57B6" w:rsidRPr="001D6AAE" w:rsidRDefault="008F57B6" w:rsidP="00F96FBD">
      <w:pPr>
        <w:pBdr>
          <w:bottom w:val="single" w:sz="4" w:space="1" w:color="auto"/>
        </w:pBdr>
        <w:rPr>
          <w:iCs/>
        </w:rPr>
      </w:pPr>
    </w:p>
    <w:p w:rsidR="00FF5F58" w:rsidRPr="00FF5F58" w:rsidRDefault="00FF5F58" w:rsidP="002954F2">
      <w:pPr>
        <w:pStyle w:val="Titolo2"/>
      </w:pPr>
      <w:bookmarkStart w:id="13" w:name="_Toc66360173"/>
      <w:r w:rsidRPr="00671003">
        <w:t>Trasparenza</w:t>
      </w:r>
      <w:bookmarkEnd w:id="13"/>
    </w:p>
    <w:p w:rsidR="00220806" w:rsidRPr="001D6AAE" w:rsidRDefault="00220806" w:rsidP="00FF5F58"/>
    <w:p w:rsidR="00BD1446" w:rsidRDefault="00BD1446" w:rsidP="001D6AAE"/>
    <w:p w:rsidR="00BD1446" w:rsidRDefault="00BD1446" w:rsidP="001D6AAE"/>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 xml:space="preserve">Il sito istituzionale, relativamente alla sezione "Amministrazione trasparente", non </w:t>
      </w:r>
      <w:r w:rsidR="0039416C">
        <w:t>traccia il numero delle visite.</w:t>
      </w:r>
      <w:r>
        <w:br/>
      </w:r>
      <w:r>
        <w:br/>
      </w:r>
      <w:r>
        <w:lastRenderedPageBreak/>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 xml:space="preserve">Nell’anno di riferimento del PTPCT sono pervenute: </w:t>
      </w:r>
      <w:r>
        <w:br/>
        <w:t xml:space="preserve">  - 0 richieste con “informazione fornita all'utente”</w:t>
      </w:r>
      <w:r>
        <w:br/>
        <w:t xml:space="preserve">  - 10 richieste con “informazione non fornita all'utente”</w:t>
      </w:r>
      <w:r>
        <w:br/>
        <w:t xml:space="preserve">Con riferimento alla casistica “informazione non fornita all'utente”, si riportano di seguito le motivazioni: RICHIESTA DI ACCESSO CIVICO GENERALIZZATO (art. 5, c. 2, </w:t>
      </w:r>
      <w:proofErr w:type="spellStart"/>
      <w:r>
        <w:t>D.Lgs.</w:t>
      </w:r>
      <w:proofErr w:type="spellEnd"/>
      <w:r>
        <w:t xml:space="preserve"> n. 33/2013) DI DOCUMENTI AMMINISTRATIVI CONCERNENTI L'ATTIVITA' DEGLI INTERVENTI EDILI (SCIA, CILA, CIL) DA ATTUARSI NEL TERRITORIO COMUNALE PRESENTATE IN UN DETERMINATO PERIODO DI TEMPO: RIFIUTO PARZIALE </w:t>
      </w:r>
      <w:r w:rsidR="0039416C">
        <w:t>perché le finalità delle richieste erano di tipo commerciale e quindi non giuridicamente valide; inoltre l’</w:t>
      </w:r>
      <w:r>
        <w:t xml:space="preserve">eccessivo </w:t>
      </w:r>
      <w:r w:rsidR="0039416C">
        <w:t xml:space="preserve">numero di controinteressati </w:t>
      </w:r>
      <w:r>
        <w:t>comporterebbe una procedura troppo gravosa per l'Ente.</w:t>
      </w:r>
      <w:r>
        <w:br/>
        <w:t xml:space="preserve">È stato istituito il registro degli accessi ed è stata rispettata l'indicazione che prevede di riportare nel registro l'esito delle istanze. </w:t>
      </w:r>
    </w:p>
    <w:p w:rsidR="00FD28DF" w:rsidRDefault="00F327BB" w:rsidP="00A82AEF">
      <w:r>
        <w:rPr>
          <w:noProof/>
        </w:rPr>
        <w:pict>
          <v:shape id="Casella di testo 10" o:spid="_x0000_s1032" type="#_x0000_t202" style="position:absolute;margin-left:14.6pt;margin-top:23.05pt;width:443.7pt;height:93.9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" fillcolor="#deeaf6 [664]" strokeweight=".5pt">
            <v:textbox>
              <w:txbxContent>
                <w:p w:rsidR="00033781" w:rsidRPr="00E53411" w:rsidRDefault="00033781" w:rsidP="0041017F">
                  <w:pPr>
                    <w:autoSpaceDE w:val="0"/>
                    <w:autoSpaceDN w:val="0"/>
                    <w:adjustRightInd w:val="0"/>
                  </w:pPr>
                  <w:r>
                    <w:t xml:space="preserve">Note del RPCT: </w:t>
                  </w:r>
                  <w:r w:rsidRPr="00E53411">
                    <w:t>INDICAZIONI ULTERIORI RICHIESTE DA ANAC:</w:t>
                  </w:r>
                </w:p>
                <w:p w:rsidR="00033781" w:rsidRPr="00E53411" w:rsidRDefault="00033781" w:rsidP="0041017F">
                  <w:pPr>
                    <w:autoSpaceDE w:val="0"/>
                    <w:autoSpaceDN w:val="0"/>
                    <w:adjustRightInd w:val="0"/>
                  </w:pPr>
                </w:p>
                <w:p w:rsidR="00033781" w:rsidRDefault="00033781" w:rsidP="00E53411">
                  <w:pPr>
                    <w:autoSpaceDE w:val="0"/>
                    <w:autoSpaceDN w:val="0"/>
                    <w:adjustRightInd w:val="0"/>
                  </w:pPr>
                  <w:r>
                    <w:t>4.H – F</w:t>
                  </w:r>
                  <w:r w:rsidRPr="00E53411">
                    <w:t xml:space="preserve">ormulare un giudizio sul livello di adempimento degli obblighi di trasparenza indicando quali sono le principali inadempienze riscontrate, nonché i principali fattori che </w:t>
                  </w:r>
                  <w:r>
                    <w:t>rallentano l’adempimento: Vedi nota al precedente punto 3.1.</w:t>
                  </w:r>
                </w:p>
              </w:txbxContent>
            </v:textbox>
            <w10:wrap type="topAndBottom"/>
          </v:shape>
        </w:pict>
      </w:r>
    </w:p>
    <w:p w:rsidR="00D866D2" w:rsidRDefault="00D866D2" w:rsidP="00A82AEF"/>
    <w:p w:rsidR="00033781" w:rsidRDefault="00033781" w:rsidP="00A82AEF"/>
    <w:p w:rsidR="00FC1197" w:rsidRPr="00FF5F58" w:rsidRDefault="00FC1197" w:rsidP="002954F2">
      <w:pPr>
        <w:pStyle w:val="Titolo2"/>
      </w:pPr>
      <w:bookmarkStart w:id="14" w:name="_Toc66360174"/>
      <w:proofErr w:type="spellStart"/>
      <w:r>
        <w:t>Pantouflage</w:t>
      </w:r>
      <w:bookmarkEnd w:id="14"/>
      <w:proofErr w:type="spellEnd"/>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e sono state effettuate 1 verifiche dalle quali non sono state accertate violazioni.</w:t>
      </w:r>
    </w:p>
    <w:p w:rsidR="00CB7BE1" w:rsidRDefault="00CB7BE1" w:rsidP="00A82AEF"/>
    <w:p w:rsidR="005B20C9" w:rsidRDefault="005B20C9" w:rsidP="00A82AEF"/>
    <w:p w:rsidR="005B20C9" w:rsidRPr="00FF5F58" w:rsidRDefault="005B20C9" w:rsidP="002954F2">
      <w:pPr>
        <w:pStyle w:val="Titolo2"/>
      </w:pPr>
      <w:bookmarkStart w:id="15" w:name="_Toc66360175"/>
      <w:r w:rsidRPr="005B20C9">
        <w:t>Commissioni e conferimento incarichi in caso di condanna</w:t>
      </w:r>
      <w:bookmarkEnd w:id="15"/>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t>La corretta definizione della misura è ancora oggetto di approfondimento.</w:t>
      </w:r>
    </w:p>
    <w:p w:rsidR="00634F49" w:rsidRDefault="00634F49" w:rsidP="00C57E07"/>
    <w:p w:rsidR="00634F49" w:rsidRDefault="00634F49" w:rsidP="00C57E07"/>
    <w:p w:rsidR="005B20C9" w:rsidRDefault="005B20C9" w:rsidP="00A82AEF"/>
    <w:p w:rsidR="005B20C9" w:rsidRDefault="005B20C9" w:rsidP="00A82AEF"/>
    <w:p w:rsidR="0038654E" w:rsidRPr="00FF5F58" w:rsidRDefault="008D1456" w:rsidP="002954F2">
      <w:pPr>
        <w:pStyle w:val="Titolo2"/>
      </w:pPr>
      <w:bookmarkStart w:id="16" w:name="_Toc66360176"/>
      <w:r>
        <w:lastRenderedPageBreak/>
        <w:t>Patti di integrità</w:t>
      </w:r>
      <w:bookmarkEnd w:id="16"/>
    </w:p>
    <w:p w:rsidR="00CD3792" w:rsidRDefault="00CD3792" w:rsidP="00CD3792"/>
    <w:p w:rsidR="002017E5" w:rsidRDefault="002017E5" w:rsidP="00A054EE"/>
    <w:p w:rsidR="002017E5" w:rsidRDefault="002017E5" w:rsidP="00A054EE"/>
    <w:p w:rsidR="002017E5" w:rsidRDefault="002017E5" w:rsidP="00A054EE">
      <w:r>
        <w:t>I “Patti di integrità” o protocolli di legalità almeno nel loro contenuto essenziale, sono stati adottati (e pubblicati).</w:t>
      </w:r>
      <w:r>
        <w:br/>
        <w:t>Le clausole dei Patti di Integrità o protocolli di legalità sono state inserite in 22 bandi.</w:t>
      </w:r>
      <w:r>
        <w:br/>
      </w:r>
      <w:r>
        <w:br/>
        <w:t>Sono stati stipulati Patti di Integrità o protocolli di legalità con 22 soggetti.</w:t>
      </w:r>
      <w:r>
        <w:br/>
        <w:t xml:space="preserve">Sono state effettuate 21 verifiche sull’attuazione della misura in seguito alle quali non sono state accertate violazioni. </w:t>
      </w:r>
    </w:p>
    <w:p w:rsidR="00F85665" w:rsidRDefault="00F85665" w:rsidP="00F85665">
      <w:pPr>
        <w:rPr>
          <w:color w:val="000000" w:themeColor="text1"/>
        </w:rPr>
      </w:pPr>
    </w:p>
    <w:p w:rsidR="0038654E" w:rsidRDefault="0038654E" w:rsidP="00A82AEF"/>
    <w:p w:rsidR="00393E5A" w:rsidRPr="00FF5F58" w:rsidRDefault="00393E5A" w:rsidP="002954F2">
      <w:pPr>
        <w:pStyle w:val="Titolo2"/>
      </w:pPr>
      <w:bookmarkStart w:id="17" w:name="_Toc66360177"/>
      <w:r>
        <w:t>Considerazioni</w:t>
      </w:r>
      <w:r w:rsidR="00E90418">
        <w:t xml:space="preserve"> </w:t>
      </w:r>
      <w:r>
        <w:t>conclusive sull’attuazione delle misure generali</w:t>
      </w:r>
      <w:bookmarkEnd w:id="17"/>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neutrale sull'efficienza dei servizi (es. in termini di riduzione dei tempi di erogazione dei servizi)</w:t>
      </w:r>
      <w:r>
        <w:br/>
        <w:t xml:space="preserve">  </w:t>
      </w:r>
      <w:r w:rsidRPr="00B2103E">
        <w:t>- negativo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positivo sull' approfondimento della comprensione dei procedimenti dell'Ente.</w:t>
      </w:r>
    </w:p>
    <w:p w:rsidR="00B96D6A" w:rsidRDefault="00F327BB" w:rsidP="00A82AEF">
      <w:r>
        <w:rPr>
          <w:noProof/>
        </w:rPr>
        <w:pict>
          <v:shape id="Casella di testo 15" o:spid="_x0000_s1036" type="#_x0000_t202" style="position:absolute;margin-left:16pt;margin-top:19.6pt;width:443.7pt;height:86.5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" fillcolor="#deeaf6 [664]" strokeweight=".5pt">
            <v:textbox>
              <w:txbxContent>
                <w:p w:rsidR="00033781" w:rsidRDefault="00033781" w:rsidP="00DE2A92">
                  <w:r>
                    <w:t>Note del RPCT:</w:t>
                  </w:r>
                </w:p>
                <w:p w:rsidR="00033781" w:rsidRDefault="00033781" w:rsidP="00DE2A92">
                  <w:r>
                    <w:t>La considerazione della negatività dell’effetto sul funzionamento dell’amministrazione, si riferisce alla mole di lavoro e alla grande quantità di tempo richiesto per la realizzazione di un’attività di anticorruzione così rigidamente strutturata, che appesantisce le procedure e sottrae molte risorse alle altre attività amministrative.</w:t>
                  </w:r>
                </w:p>
              </w:txbxContent>
            </v:textbox>
            <w10:wrap type="topAndBottom"/>
          </v:shape>
        </w:pict>
      </w:r>
    </w:p>
    <w:p w:rsidR="00DE2A92" w:rsidRDefault="00DE2A92" w:rsidP="00A82AEF"/>
    <w:p w:rsidR="00A871D6" w:rsidRDefault="00A871D6" w:rsidP="00A82AEF"/>
    <w:p w:rsidR="00A871D6" w:rsidRDefault="00A871D6" w:rsidP="00A82AEF"/>
    <w:p w:rsidR="00A871D6" w:rsidRDefault="00A871D6" w:rsidP="00A82AEF"/>
    <w:p w:rsidR="003C0D8A" w:rsidRPr="00A82AEF" w:rsidRDefault="003C0D8A" w:rsidP="00521000">
      <w:pPr>
        <w:pStyle w:val="Titolo1"/>
      </w:pPr>
      <w:bookmarkStart w:id="18" w:name="_Toc66360178"/>
      <w:r>
        <w:t>RENDICONTAZIONE MISURE SPECIFICHE</w:t>
      </w:r>
      <w:bookmarkEnd w:id="18"/>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19" w:name="_Toc66360179"/>
      <w:r w:rsidRPr="002954F2">
        <w:t>Quadro</w:t>
      </w:r>
      <w:r>
        <w:t xml:space="preserve"> di s</w:t>
      </w:r>
      <w:r w:rsidR="00E75EA4" w:rsidRPr="00DD6527">
        <w:t xml:space="preserve">intesi dell’attuazione delle misure </w:t>
      </w:r>
      <w:r w:rsidR="00E75EA4">
        <w:t>specifiche</w:t>
      </w:r>
      <w:bookmarkEnd w:id="19"/>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tblPr>
      <w:tblGrid>
        <w:gridCol w:w="4872"/>
        <w:gridCol w:w="1449"/>
        <w:gridCol w:w="1032"/>
        <w:gridCol w:w="1156"/>
        <w:gridCol w:w="1339"/>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lastRenderedPageBreak/>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D638D8">
        <w:tc>
          <w:tcPr>
            <w:tcW w:w="0" w:type="auto"/>
          </w:tcPr>
          <w:p w:rsidR="00D638D8" w:rsidRDefault="00BA23B5">
            <w:r>
              <w:t>Misure di controllo</w:t>
            </w:r>
          </w:p>
        </w:tc>
        <w:tc>
          <w:tcPr>
            <w:tcW w:w="0" w:type="auto"/>
          </w:tcPr>
          <w:p w:rsidR="00D638D8" w:rsidRDefault="00BA23B5">
            <w:r>
              <w:t>63</w:t>
            </w:r>
          </w:p>
        </w:tc>
        <w:tc>
          <w:tcPr>
            <w:tcW w:w="0" w:type="auto"/>
          </w:tcPr>
          <w:p w:rsidR="00D638D8" w:rsidRDefault="00BA23B5">
            <w:r>
              <w:t>61</w:t>
            </w:r>
          </w:p>
        </w:tc>
        <w:tc>
          <w:tcPr>
            <w:tcW w:w="0" w:type="auto"/>
          </w:tcPr>
          <w:p w:rsidR="00D638D8" w:rsidRDefault="00BA23B5">
            <w:r>
              <w:t>2</w:t>
            </w:r>
          </w:p>
        </w:tc>
        <w:tc>
          <w:tcPr>
            <w:tcW w:w="0" w:type="auto"/>
          </w:tcPr>
          <w:p w:rsidR="00D638D8" w:rsidRDefault="00BA23B5">
            <w:r>
              <w:t>96</w:t>
            </w:r>
          </w:p>
        </w:tc>
      </w:tr>
      <w:tr w:rsidR="00D638D8">
        <w:tc>
          <w:tcPr>
            <w:tcW w:w="0" w:type="auto"/>
          </w:tcPr>
          <w:p w:rsidR="00D638D8" w:rsidRDefault="00BA23B5">
            <w:r>
              <w:t>Misure di trasparenza</w:t>
            </w:r>
          </w:p>
        </w:tc>
        <w:tc>
          <w:tcPr>
            <w:tcW w:w="0" w:type="auto"/>
          </w:tcPr>
          <w:p w:rsidR="00D638D8" w:rsidRDefault="00BA23B5">
            <w:r>
              <w:t>54</w:t>
            </w:r>
          </w:p>
        </w:tc>
        <w:tc>
          <w:tcPr>
            <w:tcW w:w="0" w:type="auto"/>
          </w:tcPr>
          <w:p w:rsidR="00D638D8" w:rsidRDefault="00BA23B5">
            <w:r>
              <w:t>52</w:t>
            </w:r>
          </w:p>
        </w:tc>
        <w:tc>
          <w:tcPr>
            <w:tcW w:w="0" w:type="auto"/>
          </w:tcPr>
          <w:p w:rsidR="00D638D8" w:rsidRDefault="00BA23B5">
            <w:r>
              <w:t>2</w:t>
            </w:r>
          </w:p>
        </w:tc>
        <w:tc>
          <w:tcPr>
            <w:tcW w:w="0" w:type="auto"/>
          </w:tcPr>
          <w:p w:rsidR="00D638D8" w:rsidRDefault="00BA23B5">
            <w:r>
              <w:t>96</w:t>
            </w:r>
          </w:p>
        </w:tc>
      </w:tr>
      <w:tr w:rsidR="00D638D8">
        <w:tc>
          <w:tcPr>
            <w:tcW w:w="0" w:type="auto"/>
          </w:tcPr>
          <w:p w:rsidR="00D638D8" w:rsidRDefault="00BA23B5">
            <w:r>
              <w:t>Misure di definizione e promozione dell’etica e di standard di comportamento</w:t>
            </w:r>
          </w:p>
        </w:tc>
        <w:tc>
          <w:tcPr>
            <w:tcW w:w="0" w:type="auto"/>
          </w:tcPr>
          <w:p w:rsidR="00D638D8" w:rsidRDefault="00BA23B5">
            <w:r>
              <w:t>14</w:t>
            </w:r>
          </w:p>
        </w:tc>
        <w:tc>
          <w:tcPr>
            <w:tcW w:w="0" w:type="auto"/>
          </w:tcPr>
          <w:p w:rsidR="00D638D8" w:rsidRDefault="00BA23B5">
            <w:r>
              <w:t>14</w:t>
            </w:r>
          </w:p>
        </w:tc>
        <w:tc>
          <w:tcPr>
            <w:tcW w:w="0" w:type="auto"/>
          </w:tcPr>
          <w:p w:rsidR="00D638D8" w:rsidRDefault="00BA23B5">
            <w:r>
              <w:t>0</w:t>
            </w:r>
          </w:p>
        </w:tc>
        <w:tc>
          <w:tcPr>
            <w:tcW w:w="0" w:type="auto"/>
          </w:tcPr>
          <w:p w:rsidR="00D638D8" w:rsidRDefault="00BA23B5">
            <w:r>
              <w:t>100</w:t>
            </w:r>
          </w:p>
        </w:tc>
      </w:tr>
      <w:tr w:rsidR="00D638D8">
        <w:tc>
          <w:tcPr>
            <w:tcW w:w="0" w:type="auto"/>
          </w:tcPr>
          <w:p w:rsidR="00D638D8" w:rsidRDefault="00BA23B5">
            <w:r>
              <w:t>Misure di regolamentazione</w:t>
            </w:r>
          </w:p>
        </w:tc>
        <w:tc>
          <w:tcPr>
            <w:tcW w:w="0" w:type="auto"/>
          </w:tcPr>
          <w:p w:rsidR="00D638D8" w:rsidRDefault="00BA23B5">
            <w:r>
              <w:t>43</w:t>
            </w:r>
          </w:p>
        </w:tc>
        <w:tc>
          <w:tcPr>
            <w:tcW w:w="0" w:type="auto"/>
          </w:tcPr>
          <w:p w:rsidR="00D638D8" w:rsidRDefault="00BA23B5">
            <w:r>
              <w:t>42</w:t>
            </w:r>
          </w:p>
        </w:tc>
        <w:tc>
          <w:tcPr>
            <w:tcW w:w="0" w:type="auto"/>
          </w:tcPr>
          <w:p w:rsidR="00D638D8" w:rsidRDefault="00BA23B5">
            <w:r>
              <w:t>1</w:t>
            </w:r>
          </w:p>
        </w:tc>
        <w:tc>
          <w:tcPr>
            <w:tcW w:w="0" w:type="auto"/>
          </w:tcPr>
          <w:p w:rsidR="00D638D8" w:rsidRDefault="00BA23B5">
            <w:r>
              <w:t>97</w:t>
            </w:r>
          </w:p>
        </w:tc>
      </w:tr>
      <w:tr w:rsidR="00D638D8">
        <w:tc>
          <w:tcPr>
            <w:tcW w:w="0" w:type="auto"/>
          </w:tcPr>
          <w:p w:rsidR="00D638D8" w:rsidRDefault="00BA23B5">
            <w:r>
              <w:t>TOTALI</w:t>
            </w:r>
          </w:p>
        </w:tc>
        <w:tc>
          <w:tcPr>
            <w:tcW w:w="0" w:type="auto"/>
          </w:tcPr>
          <w:p w:rsidR="00D638D8" w:rsidRDefault="00BA23B5">
            <w:r>
              <w:t>174</w:t>
            </w:r>
          </w:p>
        </w:tc>
        <w:tc>
          <w:tcPr>
            <w:tcW w:w="0" w:type="auto"/>
          </w:tcPr>
          <w:p w:rsidR="00D638D8" w:rsidRDefault="00BA23B5">
            <w:r>
              <w:t>169</w:t>
            </w:r>
          </w:p>
        </w:tc>
        <w:tc>
          <w:tcPr>
            <w:tcW w:w="0" w:type="auto"/>
          </w:tcPr>
          <w:p w:rsidR="00D638D8" w:rsidRDefault="00BA23B5">
            <w:r>
              <w:t>5</w:t>
            </w:r>
          </w:p>
        </w:tc>
        <w:tc>
          <w:tcPr>
            <w:tcW w:w="0" w:type="auto"/>
          </w:tcPr>
          <w:p w:rsidR="00D638D8" w:rsidRDefault="00BA23B5">
            <w:r>
              <w:t>97</w:t>
            </w:r>
          </w:p>
        </w:tc>
      </w:tr>
    </w:tbl>
    <w:p w:rsidR="00EB69D1" w:rsidRDefault="00EB69D1" w:rsidP="00A82AEF"/>
    <w:p w:rsidR="009A50F1" w:rsidRDefault="009A50F1" w:rsidP="00A82AEF"/>
    <w:p w:rsidR="00D75085" w:rsidRPr="00B50D70" w:rsidRDefault="008F7F05" w:rsidP="00521000">
      <w:pPr>
        <w:pStyle w:val="Titolo1"/>
      </w:pPr>
      <w:bookmarkStart w:id="20" w:name="_Toc66360180"/>
      <w:r w:rsidRPr="00644242">
        <w:t>MONITORAGGIO GESTIONE DEL RISCHIO</w:t>
      </w:r>
      <w:bookmarkEnd w:id="20"/>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aumentata in ragione di</w:t>
      </w:r>
      <w:r w:rsidR="00485C0D">
        <w:t>: l</w:t>
      </w:r>
      <w:r>
        <w:t>a formazione ha permesso l'acquisizione di una maggiore consapevolezza dei rischi corruttivi.</w:t>
      </w:r>
      <w:r>
        <w:br/>
        <w:t xml:space="preserve">  - la capacità di scoprire casi di corruzione  è r</w:t>
      </w:r>
      <w:r w:rsidR="00485C0D">
        <w:t>imasta invariata in ragione di: n</w:t>
      </w:r>
      <w:r>
        <w:t>on ci sono stati casi di fenomeni corruttivi, nonostante la maggior consapevolezza diffusa sul problema e i conseguenti maggiori controlli.</w:t>
      </w:r>
      <w:r>
        <w:br/>
        <w:t xml:space="preserve">  - la reputazione dell'ente  è </w:t>
      </w:r>
      <w:r w:rsidR="00485C0D">
        <w:t xml:space="preserve">rimasta invariata in ragione di: </w:t>
      </w:r>
      <w:r>
        <w:t xml:space="preserve">La reputazione dell'Ente è rimasta invariate </w:t>
      </w:r>
      <w:proofErr w:type="spellStart"/>
      <w:r>
        <w:t>perchè</w:t>
      </w:r>
      <w:proofErr w:type="spellEnd"/>
      <w:r>
        <w:t xml:space="preserve"> i cittadini non si informano sugli aspetti dell'anticorruzione e della trasparenza della P.A., nonostante tutti i dati e i documenti siano pubblicati negli appositi siti e sezioni.</w:t>
      </w:r>
      <w:r>
        <w:br/>
      </w:r>
      <w:r>
        <w:br/>
        <w:t>Il PTPCT è stato elaborato in collaborazione con altre amministrazioni  tra cui Unione Pedemontana Parmense e tutti i Comuni facenti parte del Servizio associato Anticorruzione dell'Unione Pedemontana Parmense (Collecchio, Felino, Sala Baganza, Montechiarugolo e Traversetolo)</w:t>
      </w:r>
    </w:p>
    <w:p w:rsidR="003C77FA" w:rsidRDefault="003C77FA" w:rsidP="00D313A4"/>
    <w:p w:rsidR="00D51AFF" w:rsidRDefault="00D51AFF" w:rsidP="00D313A4"/>
    <w:p w:rsidR="003F5208" w:rsidRPr="00B50D70" w:rsidRDefault="003F5208" w:rsidP="00521000">
      <w:pPr>
        <w:pStyle w:val="Titolo1"/>
      </w:pPr>
      <w:bookmarkStart w:id="21" w:name="_Toc66360181"/>
      <w:r>
        <w:t>MONITORAGGIO PROCEDIMENTI PENALI</w:t>
      </w:r>
      <w:bookmarkEnd w:id="21"/>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 xml:space="preserve">Nell'anno di riferimento del PTPCT non sono stati conclusi con sentenza o altro provvedimento </w:t>
      </w:r>
      <w:r>
        <w:rPr>
          <w:color w:val="000000" w:themeColor="text1"/>
        </w:rPr>
        <w:lastRenderedPageBreak/>
        <w:t>definitivo, procedimenti penali a carico di dipendenti dell'amministrazione per eventi corruttivi o condotte di natura corruttiva.</w:t>
      </w:r>
    </w:p>
    <w:p w:rsidR="000F3921" w:rsidRDefault="000F3921" w:rsidP="002205E8"/>
    <w:p w:rsidR="00033781" w:rsidRDefault="00033781" w:rsidP="002205E8"/>
    <w:p w:rsidR="00033781" w:rsidRDefault="00033781" w:rsidP="002205E8"/>
    <w:p w:rsidR="004F0FA6" w:rsidRDefault="00F327BB" w:rsidP="002205E8">
      <w:r>
        <w:rPr>
          <w:noProof/>
        </w:rPr>
        <w:pict>
          <v:shape id="_x0000_s1056" type="#_x0000_t202" style="position:absolute;margin-left:19.75pt;margin-top:.4pt;width:443.7pt;height:100.8pt;z-index:25171148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" fillcolor="#deeaf6 [664]" strokeweight=".5pt">
            <v:textbox>
              <w:txbxContent>
                <w:p w:rsidR="00033781" w:rsidRPr="00717F28" w:rsidRDefault="00033781" w:rsidP="00A871D6">
                  <w:pPr>
                    <w:autoSpaceDE w:val="0"/>
                    <w:autoSpaceDN w:val="0"/>
                    <w:adjustRightInd w:val="0"/>
                  </w:pPr>
                  <w:r>
                    <w:t>Note del RPCT:</w:t>
                  </w:r>
                  <w:r w:rsidRPr="00717F28">
                    <w:t xml:space="preserve"> INDICAZIONI ULTERIORI RICHIESTE DA ANAC:</w:t>
                  </w:r>
                </w:p>
                <w:p w:rsidR="00033781" w:rsidRPr="00717F28" w:rsidRDefault="00033781" w:rsidP="00A871D6">
                  <w:pPr>
                    <w:autoSpaceDE w:val="0"/>
                    <w:autoSpaceDN w:val="0"/>
                    <w:adjustRightInd w:val="0"/>
                  </w:pPr>
                </w:p>
                <w:p w:rsidR="00033781" w:rsidRPr="00717F28" w:rsidRDefault="00033781" w:rsidP="00A871D6">
                  <w:pPr>
                    <w:autoSpaceDE w:val="0"/>
                    <w:autoSpaceDN w:val="0"/>
                    <w:adjustRightInd w:val="0"/>
                  </w:pPr>
                  <w:r w:rsidRPr="00717F28">
                    <w:t>12.D – Nel corso del 2020, nessuno dei procedimenti disciplinari avviati per fatti</w:t>
                  </w:r>
                </w:p>
                <w:p w:rsidR="00033781" w:rsidRPr="00717F28" w:rsidRDefault="00033781" w:rsidP="00A871D6">
                  <w:pPr>
                    <w:autoSpaceDE w:val="0"/>
                    <w:autoSpaceDN w:val="0"/>
                    <w:adjustRightInd w:val="0"/>
                  </w:pPr>
                  <w:r w:rsidRPr="00717F28">
                    <w:t xml:space="preserve">penalmente rilevanti a carico dei dipendenti è stato riconducibile a reati relativi ad eventi corruttivi. </w:t>
                  </w:r>
                </w:p>
                <w:p w:rsidR="00033781" w:rsidRDefault="00033781" w:rsidP="00A871D6"/>
              </w:txbxContent>
            </v:textbox>
            <w10:wrap type="topAndBottom"/>
          </v:shape>
        </w:pict>
      </w:r>
    </w:p>
    <w:p w:rsidR="00936A6B" w:rsidRPr="00B50D70" w:rsidRDefault="00936A6B" w:rsidP="00521000">
      <w:pPr>
        <w:pStyle w:val="Titolo1"/>
      </w:pPr>
      <w:bookmarkStart w:id="22" w:name="_Toc66360182"/>
      <w:r>
        <w:t>MONITORAGGIO PROCEDIMENTI DISCIPLINARI</w:t>
      </w:r>
      <w:bookmarkEnd w:id="22"/>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rsidR="00CF0772" w:rsidRDefault="00CF0772" w:rsidP="00CF0772"/>
    <w:p w:rsidR="00936A6B" w:rsidRDefault="00936A6B" w:rsidP="002205E8"/>
    <w:p w:rsidR="00936A6B" w:rsidRPr="00B50D70" w:rsidRDefault="00936A6B" w:rsidP="00521000">
      <w:pPr>
        <w:pStyle w:val="Titolo1"/>
      </w:pPr>
      <w:bookmarkStart w:id="23" w:name="_Toc66360183"/>
      <w:r>
        <w:t>CONSIDERAZIONI GENERALI</w:t>
      </w:r>
      <w:bookmarkEnd w:id="23"/>
      <w:r w:rsidRPr="00995656">
        <w:t xml:space="preserve"> </w:t>
      </w:r>
    </w:p>
    <w:p w:rsidR="00936A6B" w:rsidRDefault="00936A6B" w:rsidP="002205E8"/>
    <w:p w:rsidR="00C8510A" w:rsidRDefault="00C8510A" w:rsidP="00194392">
      <w:r>
        <w:t xml:space="preserve">Si ritiene che lo stato di attuazione del PTPCT (definito attraverso una valutazione sintetica del livello effettivo di attuazione del Piano e delle misure in esso contenute) sia buono per le seguenti ragioni: Il PTPCT e le relative misure sono in generale state attuate; nei casi in cui l'attuazione delle misure è stata parziale, il fatto è dovuto principalmente ai seguenti motivi: numero di addetti limitato, eccesso di carico di lavoro, problematiche legate all'emergenza </w:t>
      </w:r>
      <w:proofErr w:type="spellStart"/>
      <w:r>
        <w:t>Covid</w:t>
      </w:r>
      <w:proofErr w:type="spellEnd"/>
      <w:r>
        <w:t>.</w:t>
      </w:r>
      <w:r>
        <w:br/>
        <w:t xml:space="preserve"> </w:t>
      </w:r>
      <w:r>
        <w:br/>
        <w:t>Si ritiene che l’idoneità complessiva della strategia di prevenzione della corruzione (definita attraverso una valutazione sintetica) con particolare riferimento alle misure previste nel Piano e attuate sia parzialmente idoneo, per le seguenti ragioni:La complessità del Piano e la numerosità dei casi e delle misure descritte, rendono la strategia di prevenzione della corruzione qualche volta ridondante e distante dalla realtà pratica del lavoro.</w:t>
      </w:r>
      <w:r>
        <w:br/>
        <w:t xml:space="preserve"> </w:t>
      </w:r>
      <w:r>
        <w:br/>
        <w:t>Si ritiene che l'esercizio del ruolo di impulso e coordinamento del RPCT rispetto alla messa in atto del processo di gestione del rischio (definito attraverso una valutazione sintetica) sia stato i</w:t>
      </w:r>
      <w:r w:rsidR="00485C0D">
        <w:t>doneo, per le seguenti ragioni: i</w:t>
      </w:r>
      <w:r>
        <w:t>l RPCT coinvolge frequentemente i Responsabili dei vari settori sul tema dell'attuazione del PTPCT. La complessità del Piano richiede tuttavia una mole di lavoro non sempre compatibile con le esigenze di servizio.</w:t>
      </w:r>
    </w:p>
    <w:p w:rsidR="00FB03D8" w:rsidRDefault="00FB03D8" w:rsidP="00FB03D8"/>
    <w:p w:rsidR="00687B10" w:rsidRDefault="00687B10" w:rsidP="00FB03D8"/>
    <w:p w:rsidR="00DC2B4F" w:rsidRDefault="00DC2B4F" w:rsidP="00521000">
      <w:pPr>
        <w:pStyle w:val="Titolo1"/>
      </w:pPr>
      <w:bookmarkStart w:id="24" w:name="_Toc66360184"/>
      <w:r>
        <w:t>MONITORAGGIO MISURE SPECIFICHE</w:t>
      </w:r>
      <w:bookmarkEnd w:id="24"/>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5" w:name="_Toc66360185"/>
      <w:r>
        <w:t>Misure specifiche di controllo</w:t>
      </w:r>
      <w:bookmarkEnd w:id="25"/>
    </w:p>
    <w:p w:rsidR="00DC2B4F" w:rsidRDefault="00DC2B4F" w:rsidP="00DC2B4F"/>
    <w:p w:rsidR="00DC2B4F" w:rsidRDefault="00DC2B4F" w:rsidP="00FB03D8">
      <w:r>
        <w:t>Con riferimento all’attuazione delle misure specifiche di controllo, nell’anno di riferimento del PTPCT si evidenzia quanto segue:</w:t>
      </w:r>
      <w:r>
        <w:br/>
        <w:t xml:space="preserve">  -  Numero di misure programmate: 63</w:t>
      </w:r>
      <w:r>
        <w:br/>
        <w:t xml:space="preserve">  -  Numero di misure attuate nei tempi previsti: 61</w:t>
      </w:r>
      <w:r>
        <w:br/>
        <w:t xml:space="preserve">  -  Numero di misure non attuate: 2</w:t>
      </w:r>
      <w:r>
        <w:br/>
        <w:t xml:space="preserve"> </w:t>
      </w:r>
      <w:r>
        <w:br/>
        <w:t xml:space="preserve">In particolare, per quanto riguarda le misure specifiche di controllo non attuate si evidenzia che </w:t>
      </w:r>
      <w:r>
        <w:br/>
        <w:t xml:space="preserve">  -  2 misure sono attualmente in corso di adozione</w:t>
      </w:r>
      <w:r>
        <w:br/>
      </w:r>
      <w:r>
        <w:br/>
        <w:t xml:space="preserve"> Di seguito si fornisce il dettaglio del monitoraggio per ogni singola misura di controllo programmata </w:t>
      </w:r>
      <w:r>
        <w:br/>
      </w:r>
      <w:r>
        <w:br/>
        <w:t>Area di rischio: A. Acquisizione e gestione del personale</w:t>
      </w:r>
      <w:r>
        <w:br/>
        <w:t>Denominazione misura: intervento più soggetti nella predisposizione bando (</w:t>
      </w:r>
      <w:proofErr w:type="spellStart"/>
      <w:r>
        <w:t>Resp</w:t>
      </w:r>
      <w:proofErr w:type="spellEnd"/>
      <w:r>
        <w:t xml:space="preserve"> servizio personale Unione + </w:t>
      </w:r>
      <w:proofErr w:type="spellStart"/>
      <w:r>
        <w:t>resp</w:t>
      </w:r>
      <w:proofErr w:type="spellEnd"/>
      <w:r>
        <w:t xml:space="preserve"> servizio comune)</w:t>
      </w:r>
      <w:r>
        <w:br/>
        <w:t>La misura è stata attuata nei tempi previsti.</w:t>
      </w:r>
      <w:r>
        <w:br/>
      </w:r>
      <w:r>
        <w:br/>
        <w:t>Area di rischio: A. Acquisizione e gestione del personale</w:t>
      </w:r>
      <w:r>
        <w:br/>
        <w:t>Denominazione misura: Verifica a campione sulla veridicità delle dichiarazioni rese</w:t>
      </w:r>
      <w:r>
        <w:br/>
        <w:t>La misura è stata attuata nei tempi previsti.</w:t>
      </w:r>
      <w:r>
        <w:br/>
      </w:r>
      <w:r>
        <w:br/>
        <w:t>Area di rischio: A. Acquisizione e gestione del personale</w:t>
      </w:r>
      <w:r>
        <w:br/>
        <w:t>Denominazione misura: Verifica requisiti con richiesta casellari per tutti gli incaricati</w:t>
      </w:r>
      <w:r>
        <w:br/>
        <w:t>La misura è stata attuata nei tempi previsti.</w:t>
      </w:r>
      <w:r>
        <w:br/>
      </w:r>
      <w:r>
        <w:br/>
        <w:t>Area di rischio: B. Provvedimenti ampliativi della sfera giuridica senza effetto economico diretto ed immediato (es. autorizzazioni e concessioni, etc.)</w:t>
      </w:r>
      <w:r>
        <w:br/>
        <w:t xml:space="preserve">Denominazione misura: Attività di coordinamento interna ai servizi per valutazioni omogenee e intervento di enti esterni nelle autorizzazioni </w:t>
      </w:r>
      <w:r>
        <w:br/>
        <w:t>La misura è stata attuata nei tempi previsti.</w:t>
      </w:r>
      <w:r>
        <w:br/>
      </w:r>
      <w:r>
        <w:br/>
        <w:t>Area di rischio: B. Provvedimenti ampliativi della sfera giuridica senza effetto economico diretto ed immediato (es. autorizzazioni e concessioni, etc.)</w:t>
      </w:r>
      <w:r>
        <w:br/>
        <w:t xml:space="preserve">Denominazione misura: Controllo rispetto termini </w:t>
      </w:r>
      <w:r>
        <w:br/>
        <w:t>La misura è stata attuata nei tempi previsti.</w:t>
      </w:r>
      <w:r>
        <w:br/>
      </w:r>
      <w:r>
        <w:br/>
        <w:t>Area di rischio: B. Provvedimenti ampliativi della sfera giuridica senza effetto economico diretto ed immediato (es. autorizzazioni e concessioni, etc.)</w:t>
      </w:r>
      <w:r>
        <w:br/>
        <w:t>Denominazione misura: Intervento di più soggetti nel procedimento</w:t>
      </w:r>
      <w:r>
        <w:br/>
        <w:t xml:space="preserve">La misura  non è stata attuata nei tempi previsti dal PTPCT, in particolare: </w:t>
      </w:r>
      <w:r>
        <w:br/>
        <w:t xml:space="preserve">non sono state ancora avviate le attività per l’adozione della misura e non saranno avviate nei tempi previsti dal PTPCT a causa di </w:t>
      </w:r>
      <w:r>
        <w:br/>
        <w:t xml:space="preserve">  -  carenza di personale</w:t>
      </w:r>
      <w:r>
        <w:br/>
      </w:r>
      <w:r>
        <w:br/>
        <w:t xml:space="preserve">Area di rischio: B. Provvedimenti ampliativi della sfera giuridica senza effetto economico diretto ed </w:t>
      </w:r>
      <w:r>
        <w:lastRenderedPageBreak/>
        <w:t>immediato (es. autorizzazioni e concessioni, etc.)</w:t>
      </w:r>
      <w:r>
        <w:br/>
        <w:t>Denominazione misura: Effettuazione verifiche delle attività di scavo anche da parte dei tecnici regionali sia programmate che a campione</w:t>
      </w:r>
      <w:r>
        <w:br/>
        <w:t>La misura è stata attuata nei tempi previsti.</w:t>
      </w:r>
      <w:r>
        <w:br/>
      </w:r>
      <w:r>
        <w:br/>
        <w:t>Area di rischio: B. Provvedimenti ampliativi della sfera giuridica senza effetto economico diretto ed immediato (es. autorizzazioni e concessioni, etc.)</w:t>
      </w:r>
      <w:r>
        <w:br/>
        <w:t>Denominazione misura: Controllo del Responsabile dell'Ufficio  - controllo incrociato con  anagrafe comunale o con servizi sociali</w:t>
      </w:r>
      <w:r>
        <w:br/>
        <w:t>La misura è stata attuata nei tempi previsti.</w:t>
      </w:r>
      <w:r>
        <w:br/>
      </w:r>
      <w:r>
        <w:br/>
        <w:t>Area di rischio: C. Provvedimenti ampliativi della sfera giuridica con effetto economico diretto ed immediato (es. erogazione contributi, etc.)</w:t>
      </w:r>
      <w:r>
        <w:br/>
        <w:t>Denominazione misura: Rendicontazione spese sostenute e controllo a campione delle pezze giustificative per almeno il 20 % con sorteggio casuale e rotazione</w:t>
      </w:r>
      <w:r>
        <w:br/>
        <w:t>La misura è stata attuata nei tempi previsti.</w:t>
      </w:r>
      <w:r>
        <w:br/>
      </w:r>
      <w:r>
        <w:br/>
        <w:t>Area di rischio: C. Provvedimenti ampliativi della sfera giuridica con effetto economico diretto ed immediato (es. erogazione contributi, etc.)</w:t>
      </w:r>
      <w:r>
        <w:br/>
        <w:t>Denominazione misura: Controllo a campione di almeno il 20% delle domande in relazione alla dichiarazione ISEE ed ai documenti giustificativi della spesa</w:t>
      </w:r>
      <w:r>
        <w:br/>
        <w:t>La misura è stata attuata nei tempi previsti.</w:t>
      </w:r>
      <w:r>
        <w:br/>
      </w:r>
      <w:r>
        <w:br/>
        <w:t>Area di rischio: C. Provvedimenti ampliativi della sfera giuridica con effetto economico diretto ed immediato (es. erogazione contributi, etc.)</w:t>
      </w:r>
      <w:r>
        <w:br/>
        <w:t>Denominazione misura: Controllo lavori e comunicazione atti alla Regione</w:t>
      </w:r>
      <w:r>
        <w:br/>
        <w:t>La misura è stata attuata nei tempi previsti.</w:t>
      </w:r>
      <w:r>
        <w:br/>
      </w:r>
      <w:r>
        <w:br/>
        <w:t>Area di rischio: D.1 Contratti pubblici - Programmazione</w:t>
      </w:r>
      <w:r>
        <w:br/>
        <w:t xml:space="preserve">Denominazione misura: Intervento di più soggetti nel procedimento per la definizione dei documenti di programmazione di cui all'art. 21 del </w:t>
      </w:r>
      <w:proofErr w:type="spellStart"/>
      <w:r>
        <w:t>D.lgs</w:t>
      </w:r>
      <w:proofErr w:type="spellEnd"/>
      <w:r>
        <w:t xml:space="preserve"> n. 50/2016 </w:t>
      </w:r>
      <w:r>
        <w:br/>
        <w:t>La misura è stata attuata nei tempi previsti.</w:t>
      </w:r>
      <w:r>
        <w:br/>
      </w:r>
      <w:r>
        <w:br/>
        <w:t xml:space="preserve">Area di rischio: D.2 Contratti pubblici - Progettazione della gara </w:t>
      </w:r>
      <w:r>
        <w:br/>
        <w:t xml:space="preserve">Denominazione misura: Controllo dei documenti da parte di una terza parte imparziale quale la Centrale di </w:t>
      </w:r>
      <w:proofErr w:type="spellStart"/>
      <w:r>
        <w:t>Commitenza</w:t>
      </w:r>
      <w:proofErr w:type="spellEnd"/>
      <w:r>
        <w:t xml:space="preserve"> qualora </w:t>
      </w:r>
      <w:proofErr w:type="spellStart"/>
      <w:r>
        <w:t>coninvolta</w:t>
      </w:r>
      <w:proofErr w:type="spellEnd"/>
      <w:r>
        <w:t xml:space="preserve"> nella procedura di affidamento</w:t>
      </w:r>
      <w:r>
        <w:br/>
        <w:t>La misura è stata attuata nei tempi previsti.</w:t>
      </w:r>
      <w:r>
        <w:br/>
      </w:r>
      <w:r>
        <w:br/>
        <w:t xml:space="preserve">Area di rischio: D.2 Contratti pubblici - Progettazione della gara </w:t>
      </w:r>
      <w:r>
        <w:br/>
        <w:t>Denominazione misura: Controlli RUP su progetti effettuati dai tecnici</w:t>
      </w:r>
      <w:r>
        <w:br/>
        <w:t>La misura è stata attuata nei tempi previsti.</w:t>
      </w:r>
      <w:r>
        <w:br/>
      </w:r>
      <w:r>
        <w:br/>
        <w:t xml:space="preserve">Area di rischio: D.2 Contratti pubblici - Progettazione della gara </w:t>
      </w:r>
      <w:r>
        <w:br/>
        <w:t xml:space="preserve">Denominazione misura: Intervento di più soggetti nel procedimento </w:t>
      </w:r>
      <w:r>
        <w:br/>
        <w:t xml:space="preserve">La misura  non è stata attuata nei tempi previsti dal PTPCT, in particolare: </w:t>
      </w:r>
      <w:r>
        <w:br/>
        <w:t xml:space="preserve">non sono state ancora avviate le attività per l’adozione della misura e non saranno avviate nei tempi previsti dal PTPCT a causa di </w:t>
      </w:r>
      <w:r>
        <w:br/>
        <w:t xml:space="preserve">  -  carenza di personale</w:t>
      </w:r>
      <w:r>
        <w:br/>
      </w:r>
      <w:r>
        <w:lastRenderedPageBreak/>
        <w:br/>
        <w:t xml:space="preserve">Area di rischio: D.2 Contratti pubblici - Progettazione della gara </w:t>
      </w:r>
      <w:r>
        <w:br/>
        <w:t>Denominazione misura: Verifiche sul divieto di artificioso frazionamento del valore dell'affidamento</w:t>
      </w:r>
      <w:r>
        <w:br/>
        <w:t>La misura è stata attuata nei tempi previsti.</w:t>
      </w:r>
      <w:r>
        <w:br/>
      </w:r>
      <w:r>
        <w:br/>
        <w:t>Area di rischio: D.3 Contratti pubblici - Selezione del contraente</w:t>
      </w:r>
      <w:r>
        <w:br/>
        <w:t>Denominazione misura: Intervento di più soggetti nel procedimento per la definizione dei documenti</w:t>
      </w:r>
      <w:r>
        <w:br/>
        <w:t>La misura è stata attuata nei tempi previsti.</w:t>
      </w:r>
      <w:r>
        <w:br/>
      </w:r>
      <w:r>
        <w:br/>
        <w:t>Area di rischio: D.3 Contratti pubblici - Selezione del contraente</w:t>
      </w:r>
      <w:r>
        <w:br/>
        <w:t>Denominazione misura: Intervento di più soggetti nel procedimento  - controllo dei documenti di gara da parte di una terza parte imparziale quale la centrale di committenza qualora coinvolta nella procedura d'affidamento</w:t>
      </w:r>
      <w:r>
        <w:br/>
        <w:t>La misura è stata attuata nei tempi previsti.</w:t>
      </w:r>
      <w:r>
        <w:br/>
      </w:r>
      <w:r>
        <w:br/>
        <w:t>Area di rischio: D.3 Contratti pubblici - Selezione del contraente</w:t>
      </w:r>
      <w:r>
        <w:br/>
        <w:t>Denominazione misura: Controllo sistematico sugli aggiudicatari ed a campione sui partecipanti, da parte dell'uff. contratti o CUC</w:t>
      </w:r>
      <w:r>
        <w:br/>
        <w:t>La misura è stata attuata nei tempi previsti.</w:t>
      </w:r>
      <w:r>
        <w:br/>
      </w:r>
      <w:r>
        <w:br/>
        <w:t>Area di rischio: D.4 Contratti pubblici - Verifica dell’aggiudicazione e stipula del contratto</w:t>
      </w:r>
      <w:r>
        <w:br/>
        <w:t xml:space="preserve">Denominazione misura: Controllo dei documenti da parte di una terza parte imparziale quale la Centrale di </w:t>
      </w:r>
      <w:proofErr w:type="spellStart"/>
      <w:r>
        <w:t>Commitenza</w:t>
      </w:r>
      <w:proofErr w:type="spellEnd"/>
      <w:r>
        <w:t xml:space="preserve"> qualora </w:t>
      </w:r>
      <w:proofErr w:type="spellStart"/>
      <w:r>
        <w:t>coninvolta</w:t>
      </w:r>
      <w:proofErr w:type="spellEnd"/>
      <w:r>
        <w:t xml:space="preserve"> nella procedura di affidamento</w:t>
      </w:r>
      <w:r>
        <w:br/>
        <w:t>La misura è stata attuata nei tempi previsti.</w:t>
      </w:r>
      <w:r>
        <w:br/>
      </w:r>
      <w:r>
        <w:br/>
        <w:t>Area di rischio: D.6 Contratti pubblici - Rendicontazione</w:t>
      </w:r>
      <w:r>
        <w:br/>
        <w:t xml:space="preserve">Denominazione misura: Intervento di più soggetti nel procedimento </w:t>
      </w:r>
      <w:r>
        <w:br/>
        <w:t>La misura è stata attuata nei tempi previsti.</w:t>
      </w:r>
      <w:r>
        <w:br/>
      </w:r>
      <w:r>
        <w:br/>
        <w:t>Area di rischio: F. Gestione delle entrate, delle spese e del patrimonio</w:t>
      </w:r>
      <w:r>
        <w:br/>
        <w:t>Denominazione misura: Verifica della convenienza economica al rilascio delle fideiussioni (motivazione stringente)</w:t>
      </w:r>
      <w:r>
        <w:br/>
        <w:t>La misura è stata attuata nei tempi previsti.</w:t>
      </w:r>
      <w:r>
        <w:br/>
      </w:r>
      <w:r>
        <w:br/>
        <w:t>Area di rischio: F. Gestione delle entrate, delle spese e del patrimonio</w:t>
      </w:r>
      <w:r>
        <w:br/>
        <w:t>Denominazione misura: Verifica della convenienza economica al rilascio delle fideiussioni (motivazione stringente)</w:t>
      </w:r>
      <w:r>
        <w:br/>
        <w:t>La misura è stata attuata nei tempi previsti.</w:t>
      </w:r>
      <w:r>
        <w:br/>
      </w:r>
      <w:r>
        <w:br/>
        <w:t>Area di rischio: F. Gestione delle entrate, delle spese e del patrimonio</w:t>
      </w:r>
      <w:r>
        <w:br/>
        <w:t>Denominazione misura: Controllo sulla base degli elenchi dei provvedimenti di discarico</w:t>
      </w:r>
      <w:r>
        <w:br/>
        <w:t>La misura è stata attuata nei tempi previsti.</w:t>
      </w:r>
      <w:r>
        <w:br/>
      </w:r>
      <w:r>
        <w:br/>
        <w:t>Area di rischio: F. Gestione delle entrate, delle spese e del patrimonio</w:t>
      </w:r>
      <w:r>
        <w:br/>
        <w:t xml:space="preserve">Denominazione misura: Verifica delle  entrate non più esigibili e stralciate (in fase di </w:t>
      </w:r>
      <w:proofErr w:type="spellStart"/>
      <w:r>
        <w:t>riaccertamenteo</w:t>
      </w:r>
      <w:proofErr w:type="spellEnd"/>
      <w:r>
        <w:t xml:space="preserve"> dei residui) - relazione di ogni responsabile con motivazione</w:t>
      </w:r>
      <w:r>
        <w:br/>
      </w:r>
      <w:r>
        <w:lastRenderedPageBreak/>
        <w:t>La misura è stata attuata nei tempi previsti.</w:t>
      </w:r>
      <w:r>
        <w:br/>
      </w:r>
      <w:r>
        <w:br/>
        <w:t>Area di rischio: F. Gestione delle entrate, delle spese e del patrimonio</w:t>
      </w:r>
      <w:r>
        <w:br/>
        <w:t xml:space="preserve">Denominazione misura: Verifica della  corrispondenza tra </w:t>
      </w:r>
      <w:proofErr w:type="spellStart"/>
      <w:r>
        <w:t>cie</w:t>
      </w:r>
      <w:proofErr w:type="spellEnd"/>
      <w:r>
        <w:t xml:space="preserve"> emesse e incassi </w:t>
      </w:r>
      <w:r>
        <w:br/>
        <w:t>La misura è stata attuata nei tempi previsti.</w:t>
      </w:r>
      <w:r>
        <w:br/>
      </w:r>
      <w:r>
        <w:br/>
        <w:t>Area di rischio: G. Controlli, verifiche, ispezioni e sanzioni</w:t>
      </w:r>
      <w:r>
        <w:br/>
        <w:t>Denominazione misura: Protocollazione o registrazione segnalazione in entrata e inoltro a enti competenti (</w:t>
      </w:r>
      <w:proofErr w:type="spellStart"/>
      <w:r>
        <w:t>prot</w:t>
      </w:r>
      <w:proofErr w:type="spellEnd"/>
      <w:r>
        <w:t>. in uscita) - intervento di più soggetti nel procedimento</w:t>
      </w:r>
      <w:r>
        <w:br/>
        <w:t>La misura è stata attuata nei tempi previsti.</w:t>
      </w:r>
      <w:r>
        <w:br/>
      </w:r>
      <w:r>
        <w:br/>
        <w:t>Area di rischio: G. Controlli, verifiche, ispezioni e sanzioni</w:t>
      </w:r>
      <w:r>
        <w:br/>
        <w:t xml:space="preserve">Denominazione misura: Controllo requisiti in un numero di casi, estratti con metodo casuale, maggiore di quanto previsto dalla normativa regionale di almeno 10 punti percentuali. Il controllo dovrà essere sia documentale che con sopralluogo. Puntuale verbalizzazione delle operazioni di </w:t>
      </w:r>
      <w:proofErr w:type="spellStart"/>
      <w:r>
        <w:t>controllo.Qualora</w:t>
      </w:r>
      <w:proofErr w:type="spellEnd"/>
      <w:r>
        <w:t xml:space="preserve"> l’ufficio abbia sufficienti risorse, il controllo dovrà essere effettuato da più persone.</w:t>
      </w:r>
      <w:r>
        <w:br/>
        <w:t>La misura è stata attuata nei tempi previsti.</w:t>
      </w:r>
      <w:r>
        <w:br/>
      </w:r>
      <w:r>
        <w:br/>
        <w:t>Area di rischio: G. Controlli, verifiche, ispezioni e sanzioni</w:t>
      </w:r>
      <w:r>
        <w:br/>
        <w:t xml:space="preserve">Denominazione misura: Monitoraggio informatizzato del rispetto dei tempi del procedimento  </w:t>
      </w:r>
      <w:r>
        <w:br/>
        <w:t>La misura è stata attuata nei tempi previsti.</w:t>
      </w:r>
      <w:r>
        <w:br/>
      </w:r>
      <w:r>
        <w:br/>
        <w:t>Area di rischio: G. Controlli, verifiche, ispezioni e sanzioni</w:t>
      </w:r>
      <w:r>
        <w:br/>
        <w:t xml:space="preserve">Denominazione misura: Sopralluoghi per verifica corretta esecuzione delle opere di urbanizzazione  </w:t>
      </w:r>
      <w:r>
        <w:br/>
        <w:t>La misura è stata attuata nei tempi previsti.</w:t>
      </w:r>
      <w:r>
        <w:br/>
      </w:r>
      <w:r>
        <w:br/>
        <w:t>Area di rischio: G. Controlli, verifiche, ispezioni e sanzioni</w:t>
      </w:r>
      <w:r>
        <w:br/>
        <w:t>Denominazione misura: Verifica della corrispondenza fra verbali in carico e verbali redatti dal singolo operatore di PM</w:t>
      </w:r>
      <w:r>
        <w:br/>
        <w:t>La misura è stata attuata nei tempi previsti.</w:t>
      </w:r>
      <w:r>
        <w:br/>
      </w:r>
      <w:r>
        <w:br/>
        <w:t>Area di rischio: H. Affari legali e contenzioso</w:t>
      </w:r>
      <w:r>
        <w:br/>
        <w:t>Denominazione misura: Intervento di più soggetti nel procedimento</w:t>
      </w:r>
      <w:r>
        <w:br/>
        <w:t>La misura è stata attuata nei tempi previsti.</w:t>
      </w:r>
      <w:r>
        <w:br/>
      </w:r>
      <w:r>
        <w:br/>
        <w:t>Area di rischio: I. PROCEDIMENTI RELATIVI AL PERSONALE (GESTIONE BUONI PASTO, PROCEDIMENTI DISCIPLINARI, TRASFERTE, RIMBORSO ONERI AI DATORI DI LAVORO)</w:t>
      </w:r>
      <w:r>
        <w:br/>
        <w:t>Denominazione misura: Intervento di più soggetti nel procedimento - richiesta di motivato provvedimento ai datori di lavoro che rinunciano al rimborso</w:t>
      </w:r>
      <w:r>
        <w:br/>
        <w:t>La misura è stata attuata nei tempi previsti.</w:t>
      </w:r>
      <w:r>
        <w:br/>
      </w:r>
      <w:r>
        <w:br/>
        <w:t>Area di rischio: I. PROCEDIMENTI DEMOGRAFICI (PROCEDIMENTI ANAGRAFICI, ELETTORALI, STATO CIVILE, DENUNCIA ANIMALI DOMESTICI)</w:t>
      </w:r>
      <w:r>
        <w:br/>
        <w:t xml:space="preserve">Denominazione misura: Verifica puntuale dei requisiti - Verifica della dimora abituale per tutti i procedimenti di immigrazione e cambio abitazione all'interno del comune </w:t>
      </w:r>
      <w:r>
        <w:br/>
        <w:t>La misura è stata attuata nei tempi previsti.</w:t>
      </w:r>
      <w:r>
        <w:br/>
      </w:r>
      <w:r>
        <w:br/>
      </w:r>
      <w:r>
        <w:lastRenderedPageBreak/>
        <w:t>Area di rischio: I. PROCEDIMENTI DEMOGRAFICI (PROCEDIMENTI ANAGRAFICI, ELETTORALI, STATO CIVILE, DENUNCIA ANIMALI DOMESTICI)</w:t>
      </w:r>
      <w:r>
        <w:br/>
        <w:t xml:space="preserve">Denominazione misura: Incrocio banche dati Normativa del Ministero dell'Interno che regola la materia elettorale Intervento della Commissione elettorale circondariale a garanzia dello svolgimento delle operazioni d'ufficio - Intervento di più soggetti nel procedimento. </w:t>
      </w:r>
      <w:r>
        <w:br/>
        <w:t>La misura è stata attuata nei tempi previsti.</w:t>
      </w:r>
      <w:r>
        <w:br/>
      </w:r>
      <w:r>
        <w:br/>
        <w:t>Area di rischio: I. PROCEDIMENTI DEMOGRAFICI (PROCEDIMENTI ANAGRAFICI, ELETTORALI, STATO CIVILE, DENUNCIA ANIMALI DOMESTICI)</w:t>
      </w:r>
      <w:r>
        <w:br/>
        <w:t xml:space="preserve">Denominazione misura: Controllo del Responsabile del Servizio nei procedimenti più complessi </w:t>
      </w:r>
      <w:r>
        <w:br/>
        <w:t>La misura è stata attuata nei tempi previsti.</w:t>
      </w:r>
      <w:r>
        <w:br/>
      </w:r>
      <w:r>
        <w:br/>
        <w:t>Area di rischio: I. PROCEDIMENTI DEMOGRAFICI (PROCEDIMENTI ANAGRAFICI, ELETTORALI, STATO CIVILE, DENUNCIA ANIMALI DOMESTICI)</w:t>
      </w:r>
      <w:r>
        <w:br/>
        <w:t>Denominazione misura: Verifica puntuale dei requisiti</w:t>
      </w:r>
      <w:r>
        <w:br/>
        <w:t>La misura è stata attuata nei tempi previsti.</w:t>
      </w:r>
      <w:r>
        <w:br/>
      </w:r>
      <w:r>
        <w:br/>
        <w:t>Area di rischio: I. PROCEDIMENTI DEMOGRAFICI (PROCEDIMENTI ANAGRAFICI, ELETTORALI, STATO CIVILE, DENUNCIA ANIMALI DOMESTICI)</w:t>
      </w:r>
      <w:r>
        <w:br/>
        <w:t>Denominazione misura: Banca dati informatizzata Regionale con accesso riservato; controlli informatizzati;</w:t>
      </w:r>
      <w:r>
        <w:br/>
        <w:t>La misura è stata attuata nei tempi previsti.</w:t>
      </w:r>
      <w:r>
        <w:br/>
      </w:r>
      <w:r>
        <w:br/>
        <w:t>Area di rischio: I. PROCEDURE VARIE UFFICIO TECNICO (ORDINANZE IN MATERIA DI VIABILITA', STRUMENTI URBANISTICI, ESPROPRI E SERVITU' COATTIVE, VALUTAZIONI IMPATTO AMBIENTALE))</w:t>
      </w:r>
      <w:r>
        <w:br/>
        <w:t>Denominazione misura: Verifiche dei tecnici nei casi previsti</w:t>
      </w:r>
      <w:r>
        <w:br/>
        <w:t>La misura è stata attuata nei tempi previsti.</w:t>
      </w:r>
      <w:r>
        <w:br/>
      </w:r>
      <w:r>
        <w:br/>
        <w:t>Area di rischio: I. PROCEDURE VARIE UFFICIO TECNICO (ORDINANZE IN MATERIA DI VIABILITA', STRUMENTI URBANISTICI, ESPROPRI E SERVITU' COATTIVE, VALUTAZIONI IMPATTO AMBIENTALE))</w:t>
      </w:r>
      <w:r>
        <w:br/>
        <w:t>Denominazione misura: Intervento di più soggetti nell'istruttoria</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Attuazione di controlli specifici sia sul donatore, sia sulle opere oggetto di donazione</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Controllo requisiti, sia documentale che con sopralluogo, su un numero di casi maggiore di 10 punti percentuali rispetto a quanto previsto in attuazione della legge regionale 15/2013.</w:t>
      </w:r>
      <w:r>
        <w:br/>
        <w:t>La misura è stata attuata nei tempi previsti.</w:t>
      </w:r>
      <w:r>
        <w:br/>
      </w:r>
      <w:r>
        <w:br/>
      </w:r>
      <w:r>
        <w:lastRenderedPageBreak/>
        <w:t>Area di rischio: I. PROCEDIMENTI DI VARIA NATURA (SEGNALAZIONI E RECLAMI, ASSICURAZIONI/RICHIESTE RISARCIMENTO DANNI, PRESTITO/DONAZIONI DI OPERE D'ARTE, ATTIVITA' LIBERALIZZATE, GESTIONE INDEBITAMENTO)</w:t>
      </w:r>
      <w:r>
        <w:br/>
        <w:t>Denominazione misura: Estrazione con metodo casuale delle dichiarazioni da controllare nel merito effettuato dalla STC sulla totalità dei depositi trasmessi dagli Sportelli Unici, in base alle disposizioni della LR 19/2018 e alla circolare regionale PG/2018/226483 del 30.03.2018. Pubblicazione trimestrale dei controlli effettuati.</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Monitoraggio tempi procedimentali e invio report</w:t>
      </w:r>
      <w:r>
        <w:br/>
        <w:t>La misura è stata attuata nei tempi previsti.</w:t>
      </w:r>
      <w:r>
        <w:br/>
      </w:r>
      <w:r>
        <w:br/>
        <w:t>Area di rischio: I. CONTROLLO SU ORGANISMI CONTROLLATI, PARTECIPATI, VIGILATI E SU ENTI PUBBLICI ECONOMICI</w:t>
      </w:r>
      <w:r>
        <w:br/>
        <w:t>Denominazione misura: Estrazione con metodo casuale delle dichiarazioni da controllare. Puntuale verbalizzazione delle operazioni di controllo. Qualora l’ufficio abbia sufficienti risorse, il controllo dovrà essere effettuato da più persone.</w:t>
      </w:r>
      <w:r>
        <w:br/>
        <w:t>La misura è stata attuata nei tempi previsti.</w:t>
      </w:r>
    </w:p>
    <w:p w:rsidR="00DC2B4F" w:rsidRDefault="00DC2B4F" w:rsidP="00DC2B4F"/>
    <w:p w:rsidR="00DC2B4F" w:rsidRDefault="00DC2B4F" w:rsidP="00FB03D8"/>
    <w:p w:rsidR="00DC2B4F" w:rsidRDefault="00DC2B4F" w:rsidP="002954F2">
      <w:pPr>
        <w:pStyle w:val="Titolo2"/>
      </w:pPr>
      <w:bookmarkStart w:id="26" w:name="_Toc66360186"/>
      <w:r>
        <w:t>Misure specifiche di trasparenza</w:t>
      </w:r>
      <w:bookmarkEnd w:id="26"/>
    </w:p>
    <w:p w:rsidR="00DC2B4F" w:rsidRDefault="00DC2B4F" w:rsidP="00DC2B4F"/>
    <w:p w:rsidR="00DC2B4F" w:rsidRDefault="00E107E7" w:rsidP="00DC2B4F">
      <w:r>
        <w:t>Con riferimento all’attuazione delle misure specifiche di trasparenza, nell’anno di riferimento del PTPCT si evidenzia quanto segue:</w:t>
      </w:r>
      <w:r>
        <w:br/>
        <w:t xml:space="preserve">  -  Numero di misure programmate: 54</w:t>
      </w:r>
      <w:r>
        <w:br/>
        <w:t xml:space="preserve">  -  Numero di misure attuate nei tempi previsti: 52</w:t>
      </w:r>
      <w:r>
        <w:br/>
        <w:t xml:space="preserve">  -  Numero di misure non attuate: 2</w:t>
      </w:r>
      <w:r>
        <w:br/>
        <w:t xml:space="preserve"> </w:t>
      </w:r>
      <w:r>
        <w:br/>
        <w:t xml:space="preserve">In particolare, per quanto riguarda le misure specifiche di trasparenza non attuate si evidenzia che </w:t>
      </w:r>
      <w:r>
        <w:br/>
        <w:t xml:space="preserve">  -  2 misure sono attualmente in corso di adozione</w:t>
      </w:r>
      <w:r>
        <w:br/>
      </w:r>
      <w:r>
        <w:br/>
        <w:t xml:space="preserve"> Di seguito si fornisce il dettaglio del monitoraggio per ogni singola misura di trasparenza programmata </w:t>
      </w:r>
      <w:r>
        <w:br/>
      </w:r>
      <w:r>
        <w:br/>
        <w:t>Area di rischio: A. Acquisizione e gestione del personale</w:t>
      </w:r>
      <w:r>
        <w:br/>
        <w:t xml:space="preserve">Denominazione misura: Prove di concorso definite nel rispetto del Regolamento: sorteggio delle prove, svolgimento delle prove in luogo aperto al pubblico, correzione delle prove in modo da mantenere anonimato, individuazione dei nominativi dei candidati solo al termine della correzione delle prove - predeterminazione di griglie di valutazione per contenere la </w:t>
      </w:r>
      <w:proofErr w:type="spellStart"/>
      <w:r>
        <w:t>discrezionalita'</w:t>
      </w:r>
      <w:proofErr w:type="spellEnd"/>
      <w:r>
        <w:t xml:space="preserve"> (da elaborare prima dello svolgimento delle</w:t>
      </w:r>
      <w:r>
        <w:br/>
        <w:t>La misura è stata attuata nei tempi previsti.</w:t>
      </w:r>
      <w:r>
        <w:br/>
      </w:r>
      <w:r>
        <w:br/>
        <w:t>Area di rischio: A. Acquisizione e gestione del personale</w:t>
      </w:r>
      <w:r>
        <w:br/>
        <w:t>Denominazione misura: Formazione della graduatoria disciplinata dal Regolamento di accesso</w:t>
      </w:r>
      <w:r>
        <w:br/>
        <w:t>La misura è stata attuata nei tempi previsti.</w:t>
      </w:r>
      <w:r>
        <w:br/>
      </w:r>
      <w:r>
        <w:lastRenderedPageBreak/>
        <w:br/>
        <w:t>Area di rischio: A. Acquisizione e gestione del personale</w:t>
      </w:r>
      <w:r>
        <w:br/>
        <w:t xml:space="preserve">Denominazione misura: Pubblicazione sul sito istituzionale dell’Ente di tutte le dichiarazioni sulla insussistenza di cause di </w:t>
      </w:r>
      <w:proofErr w:type="spellStart"/>
      <w:r>
        <w:t>inconferibilità</w:t>
      </w:r>
      <w:proofErr w:type="spellEnd"/>
      <w:r>
        <w:t xml:space="preserve"> e incompatibilità di cui all’articolo 20 del decreto legislativo 39/2013  </w:t>
      </w:r>
      <w:r>
        <w:br/>
        <w:t>La misura è stata attuata nei tempi previsti.</w:t>
      </w:r>
      <w:r>
        <w:br/>
      </w:r>
      <w:r>
        <w:br/>
        <w:t>Area di rischio: B. Provvedimenti ampliativi della sfera giuridica senza effetto economico diretto ed immediato (es. autorizzazioni e concessioni, etc.)</w:t>
      </w:r>
      <w:r>
        <w:br/>
        <w:t>Denominazione misura: pubblicazioni in amministrazione trasparente</w:t>
      </w:r>
      <w:r>
        <w:br/>
        <w:t>La misura è stata attuata nei tempi previsti.</w:t>
      </w:r>
      <w:r>
        <w:br/>
      </w:r>
      <w:r>
        <w:br/>
        <w:t>Area di rischio: B. Provvedimenti ampliativi della sfera giuridica senza effetto economico diretto ed immediato (es. autorizzazioni e concessioni, etc.)</w:t>
      </w:r>
      <w:r>
        <w:br/>
        <w:t xml:space="preserve">Denominazione misura: Prevedere nel modello di autorizzazione il rilascio di CRE finale con </w:t>
      </w:r>
      <w:proofErr w:type="spellStart"/>
      <w:r>
        <w:t>alleagata</w:t>
      </w:r>
      <w:proofErr w:type="spellEnd"/>
      <w:r>
        <w:t xml:space="preserve"> documentazione fotografica dei lavori eseguiti in conformità all'autorizzazione  </w:t>
      </w:r>
      <w:r>
        <w:br/>
        <w:t xml:space="preserve">La misura  non è stata attuata nei tempi previsti dal PTPCT, in particolare: </w:t>
      </w:r>
      <w:r>
        <w:br/>
        <w:t>la misura è attualmente in corso di adozione</w:t>
      </w:r>
      <w:r>
        <w:br/>
      </w:r>
      <w:r>
        <w:br/>
        <w:t>Area di rischio: B. Provvedimenti ampliativi della sfera giuridica senza effetto economico diretto ed immediato (es. autorizzazioni e concessioni, etc.)</w:t>
      </w:r>
      <w:r>
        <w:br/>
        <w:t xml:space="preserve">Denominazione misura: Nel provvedimento  che obbliga ad adottare un titolo abilitativo diverso, la motivazione dovrà essere puntuale, con richiamo alla norma specifica che giustifica la variazione del titolo </w:t>
      </w:r>
      <w:r>
        <w:br/>
        <w:t>La misura è stata attuata nei tempi previsti.</w:t>
      </w:r>
      <w:r>
        <w:br/>
      </w:r>
      <w:r>
        <w:br/>
        <w:t>Area di rischio: B. Provvedimenti ampliativi della sfera giuridica senza effetto economico diretto ed immediato (es. autorizzazioni e concessioni, etc.)</w:t>
      </w:r>
      <w:r>
        <w:br/>
        <w:t>Denominazione misura: Pubblicizzazione dei presupposti e procedura di affidamento sul sito web del Comune</w:t>
      </w:r>
      <w:r>
        <w:br/>
        <w:t>La misura è stata attuata nei tempi previsti.</w:t>
      </w:r>
      <w:r>
        <w:br/>
      </w:r>
      <w:r>
        <w:br/>
        <w:t>Area di rischio: B. Provvedimenti ampliativi della sfera giuridica senza effetto economico diretto ed immediato (es. autorizzazioni e concessioni, etc.)</w:t>
      </w:r>
      <w:r>
        <w:br/>
        <w:t xml:space="preserve">Denominazione misura: Costante aggiornamento del sito web dell'ente in merito ad eventuali aggiornamenti normativi, con </w:t>
      </w:r>
      <w:proofErr w:type="spellStart"/>
      <w:r>
        <w:t>rivio</w:t>
      </w:r>
      <w:proofErr w:type="spellEnd"/>
      <w:r>
        <w:t xml:space="preserve"> ai portali regionali per la presentazione telematica delle istanze e al sito web del Servizio Geologico/Sismico Regionale per  l'utilizzo della modulistica regionale unificata e per l'accesso alla normativa e disposizioni regionali.</w:t>
      </w:r>
      <w:r>
        <w:br/>
        <w:t xml:space="preserve">La misura  non è stata attuata nei tempi previsti dal PTPCT, in particolare: </w:t>
      </w:r>
      <w:r>
        <w:br/>
        <w:t>la misura è attualmente in corso di adozione</w:t>
      </w:r>
      <w:r>
        <w:br/>
      </w:r>
      <w:r>
        <w:br/>
        <w:t>Area di rischio: C. Provvedimenti ampliativi della sfera giuridica con effetto economico diretto ed immediato (es. erogazione contributi, etc.)</w:t>
      </w:r>
      <w:r>
        <w:br/>
        <w:t>Denominazione misura: Formalizzazione delle richieste e disponibilità modulistica sul sito internet</w:t>
      </w:r>
      <w:r>
        <w:br/>
        <w:t>La misura è stata attuata nei tempi previsti.</w:t>
      </w:r>
      <w:r>
        <w:br/>
      </w:r>
      <w:r>
        <w:br/>
        <w:t>Area di rischio: C. Provvedimenti ampliativi della sfera giuridica con effetto economico diretto ed immediato (es. erogazione contributi, etc.)</w:t>
      </w:r>
      <w:r>
        <w:br/>
      </w:r>
      <w:r>
        <w:lastRenderedPageBreak/>
        <w:t>Denominazione misura: Rispetto dell'ordine cronologico di arrivo delle richieste scritte e protocollate</w:t>
      </w:r>
      <w:r>
        <w:br/>
        <w:t>La misura è stata attuata nei tempi previsti.</w:t>
      </w:r>
      <w:r>
        <w:br/>
      </w:r>
      <w:r>
        <w:br/>
        <w:t>Area di rischio: C. Provvedimenti ampliativi della sfera giuridica con effetto economico diretto ed immediato (es. erogazione contributi, etc.)</w:t>
      </w:r>
      <w:r>
        <w:br/>
        <w:t>Denominazione misura: Pubblicazione di avviso per manifestazione di interesse</w:t>
      </w:r>
      <w:r>
        <w:br/>
        <w:t>La misura è stata attuata nei tempi previsti.</w:t>
      </w:r>
      <w:r>
        <w:br/>
      </w:r>
      <w:r>
        <w:br/>
        <w:t>Area di rischio: C. Provvedimenti ampliativi della sfera giuridica con effetto economico diretto ed immediato (es. erogazione contributi, etc.)</w:t>
      </w:r>
      <w:r>
        <w:br/>
        <w:t>Denominazione misura: Applicazione delle norme generali e di ente relative alla trasparenza e motivazione puntuale sulla utilità del beneficio</w:t>
      </w:r>
      <w:r>
        <w:br/>
        <w:t>La misura è stata attuata nei tempi previsti.</w:t>
      </w:r>
      <w:r>
        <w:br/>
      </w:r>
      <w:r>
        <w:br/>
        <w:t>Area di rischio: C. Provvedimenti ampliativi della sfera giuridica con effetto economico diretto ed immediato (es. erogazione contributi, etc.)</w:t>
      </w:r>
      <w:r>
        <w:br/>
        <w:t>Denominazione misura: Adozione e adeguata pubblicizzazione dei procedimenti prevedendo con chiarezza termini e modalità di accesso agli atti e possibilità di ricorso</w:t>
      </w:r>
      <w:r>
        <w:br/>
        <w:t>La misura è stata attuata nei tempi previsti.</w:t>
      </w:r>
      <w:r>
        <w:br/>
      </w:r>
      <w:r>
        <w:br/>
        <w:t>Area di rischio: D.3 Contratti pubblici - Selezione del contraente</w:t>
      </w:r>
      <w:r>
        <w:br/>
        <w:t xml:space="preserve">Denominazione misura: Ricorso motivato alle procedure negoziate    </w:t>
      </w:r>
      <w:r>
        <w:br/>
        <w:t>La misura è stata attuata nei tempi previsti.</w:t>
      </w:r>
      <w:r>
        <w:br/>
      </w:r>
      <w:r>
        <w:br/>
        <w:t>Area di rischio: D.3 Contratti pubblici - Selezione del contraente</w:t>
      </w:r>
      <w:r>
        <w:br/>
        <w:t>Denominazione misura: Pubblicazione Avvisi per indagini di mercato per procedure negoziate di importo pari o superiore a €. 40.000</w:t>
      </w:r>
      <w:r>
        <w:br/>
        <w:t>La misura è stata attuata nei tempi previsti.</w:t>
      </w:r>
      <w:r>
        <w:br/>
      </w:r>
      <w:r>
        <w:br/>
        <w:t>Area di rischio: D.4 Contratti pubblici - Verifica dell’aggiudicazione e stipula del contratto</w:t>
      </w:r>
      <w:r>
        <w:br/>
        <w:t>Denominazione misura: Definizione dei parametri utili alla pesatura delle offerte da parte di un gruppo misto (tecnici e amministrativi)</w:t>
      </w:r>
      <w:r>
        <w:br/>
        <w:t>La misura è stata attuata nei tempi previsti.</w:t>
      </w:r>
      <w:r>
        <w:br/>
      </w:r>
      <w:r>
        <w:br/>
        <w:t>Area di rischio: D.4 Contratti pubblici - Verifica dell’aggiudicazione e stipula del contratto</w:t>
      </w:r>
      <w:r>
        <w:br/>
        <w:t>Denominazione misura: Inserimento dati in Banca Dati Contratti ai sensi della L. 190/2012.</w:t>
      </w:r>
      <w:r>
        <w:br/>
        <w:t>La misura è stata attuata nei tempi previsti.</w:t>
      </w:r>
      <w:r>
        <w:br/>
      </w:r>
      <w:r>
        <w:br/>
        <w:t>Area di rischio: D.6 Contratti pubblici - Rendicontazione</w:t>
      </w:r>
      <w:r>
        <w:br/>
        <w:t xml:space="preserve">Denominazione misura: Adeguata e tempestiva verbalizzazione delle attività di gara </w:t>
      </w:r>
      <w:r>
        <w:br/>
        <w:t>La misura è stata attuata nei tempi previsti.</w:t>
      </w:r>
      <w:r>
        <w:br/>
      </w:r>
      <w:r>
        <w:br/>
        <w:t>Area di rischio: D.6 Contratti pubblici - Rendicontazione</w:t>
      </w:r>
      <w:r>
        <w:br/>
        <w:t>Denominazione misura: Puntuale motivazione sull'ammissibilità delle varianti</w:t>
      </w:r>
      <w:r>
        <w:br/>
        <w:t>La misura è stata attuata nei tempi previsti.</w:t>
      </w:r>
      <w:r>
        <w:br/>
      </w:r>
      <w:r>
        <w:br/>
        <w:t>Area di rischio: D.6 Contratti pubblici - Rendicontazione</w:t>
      </w:r>
      <w:r>
        <w:br/>
      </w:r>
      <w:r>
        <w:lastRenderedPageBreak/>
        <w:t>Denominazione misura: Pubblicazione accordi bonari e transazioni</w:t>
      </w:r>
      <w:r>
        <w:br/>
        <w:t>La misura è stata attuata nei tempi previsti.</w:t>
      </w:r>
      <w:r>
        <w:br/>
      </w:r>
      <w:r>
        <w:br/>
        <w:t>Area di rischio: D.6 Contratti pubblici - Rendicontazione</w:t>
      </w:r>
      <w:r>
        <w:br/>
        <w:t>Denominazione misura: Comunicazione al RPCT</w:t>
      </w:r>
      <w:r>
        <w:br/>
        <w:t>La misura è stata attuata nei tempi previsti.</w:t>
      </w:r>
      <w:r>
        <w:br/>
      </w:r>
      <w:r>
        <w:br/>
        <w:t>Area di rischio: E. Incarichi e nomine</w:t>
      </w:r>
      <w:r>
        <w:br/>
        <w:t>Denominazione misura: Avviso pubblico</w:t>
      </w:r>
      <w:r>
        <w:br/>
        <w:t>La misura è stata attuata nei tempi previsti.</w:t>
      </w:r>
      <w:r>
        <w:br/>
      </w:r>
      <w:r>
        <w:br/>
        <w:t>Area di rischio: F. Gestione delle entrate, delle spese e del patrimonio</w:t>
      </w:r>
      <w:r>
        <w:br/>
        <w:t>Denominazione misura: Tracciabilità informatizzata delle presenze giornaliere presso la mensa scolastica e i servizi</w:t>
      </w:r>
      <w:r>
        <w:br/>
        <w:t>La misura è stata attuata nei tempi previsti.</w:t>
      </w:r>
      <w:r>
        <w:br/>
      </w:r>
      <w:r>
        <w:br/>
        <w:t>Area di rischio: F. Gestione delle entrate, delle spese e del patrimonio</w:t>
      </w:r>
      <w:r>
        <w:br/>
        <w:t>Denominazione misura: Motivazione convenienza nella scelta del soggetto finanziatore (</w:t>
      </w:r>
      <w:proofErr w:type="spellStart"/>
      <w:r>
        <w:t>cdp</w:t>
      </w:r>
      <w:proofErr w:type="spellEnd"/>
      <w:r>
        <w:t xml:space="preserve">/altri istituti di credito). </w:t>
      </w:r>
      <w:r>
        <w:br/>
        <w:t>La misura è stata attuata nei tempi previsti.</w:t>
      </w:r>
      <w:r>
        <w:br/>
      </w:r>
      <w:r>
        <w:br/>
        <w:t>Area di rischio: F. Gestione delle entrate, delle spese e del patrimonio</w:t>
      </w:r>
      <w:r>
        <w:br/>
        <w:t>Denominazione misura: Pubblicazione sul sito internet dei tempi di pagamento</w:t>
      </w:r>
      <w:r>
        <w:br/>
        <w:t>La misura è stata attuata nei tempi previsti.</w:t>
      </w:r>
      <w:r>
        <w:br/>
      </w:r>
      <w:r>
        <w:br/>
        <w:t>Area di rischio: F. Gestione delle entrate, delle spese e del patrimonio</w:t>
      </w:r>
      <w:r>
        <w:br/>
        <w:t xml:space="preserve">Denominazione misura: Pubblicazione di tutte le </w:t>
      </w:r>
      <w:proofErr w:type="spellStart"/>
      <w:r>
        <w:t>determine</w:t>
      </w:r>
      <w:proofErr w:type="spellEnd"/>
      <w:r>
        <w:t xml:space="preserve"> sull'albo pretorio online</w:t>
      </w:r>
      <w:r>
        <w:br/>
        <w:t>La misura è stata attuata nei tempi previsti.</w:t>
      </w:r>
      <w:r>
        <w:br/>
      </w:r>
      <w:r>
        <w:br/>
        <w:t>Area di rischio: F. Gestione delle entrate, delle spese e del patrimonio</w:t>
      </w:r>
      <w:r>
        <w:br/>
        <w:t>Denominazione misura: Pubblicizzazione criteri di assegnazione sul sito web del Comune</w:t>
      </w:r>
      <w:r>
        <w:br/>
        <w:t>La misura è stata attuata nei tempi previsti.</w:t>
      </w:r>
      <w:r>
        <w:br/>
      </w:r>
      <w:r>
        <w:br/>
        <w:t>Area di rischio: G. Controlli, verifiche, ispezioni e sanzioni</w:t>
      </w:r>
      <w:r>
        <w:br/>
        <w:t>Denominazione misura: Gestione informatizzata degli abusi</w:t>
      </w:r>
      <w:r>
        <w:br/>
        <w:t>La misura è stata attuata nei tempi previsti.</w:t>
      </w:r>
      <w:r>
        <w:br/>
      </w:r>
      <w:r>
        <w:br/>
        <w:t>Area di rischio: G. Controlli, verifiche, ispezioni e sanzioni</w:t>
      </w:r>
      <w:r>
        <w:br/>
        <w:t>Denominazione misura: Estrazione automatica massiva delle posizioni da iscrivere a ruolo</w:t>
      </w:r>
      <w:r>
        <w:br/>
        <w:t>La misura è stata attuata nei tempi previsti.</w:t>
      </w:r>
      <w:r>
        <w:br/>
      </w:r>
      <w:r>
        <w:br/>
        <w:t>Area di rischio: G. Controlli, verifiche, ispezioni e sanzioni</w:t>
      </w:r>
      <w:r>
        <w:br/>
        <w:t xml:space="preserve">Denominazione misura: Sistema di tracciabilità degli utenti che accedono e interrogano il sistema di videosorveglianza </w:t>
      </w:r>
      <w:r>
        <w:br/>
        <w:t>La misura è stata attuata nei tempi previsti.</w:t>
      </w:r>
      <w:r>
        <w:br/>
      </w:r>
      <w:r>
        <w:br/>
        <w:t>Area di rischio: G. Controlli, verifiche, ispezioni e sanzioni</w:t>
      </w:r>
      <w:r>
        <w:br/>
        <w:t xml:space="preserve">Denominazione misura: Limitazione del numero degli operatori che possono accedere ai dati </w:t>
      </w:r>
      <w:r>
        <w:br/>
      </w:r>
      <w:r>
        <w:lastRenderedPageBreak/>
        <w:t>La misura è stata attuata nei tempi previsti.</w:t>
      </w:r>
      <w:r>
        <w:br/>
      </w:r>
      <w:r>
        <w:br/>
        <w:t>Area di rischio: H. Affari legali e contenzioso</w:t>
      </w:r>
      <w:r>
        <w:br/>
        <w:t>Denominazione misura: Utilizzo Elenco avvocati/liberi professionisti tenuto dall’Unione Pedemontana Parmense; Rispetto rigoroso del Regolamento unico dell’Unione per l’affidamento di servizi legali</w:t>
      </w:r>
      <w:r>
        <w:br/>
        <w:t>La misura è stata attuata nei tempi previsti.</w:t>
      </w:r>
      <w:r>
        <w:br/>
      </w:r>
      <w:r>
        <w:br/>
        <w:t>Area di rischio: I. PROCEDIMENTI DEMOGRAFICI (PROCEDIMENTI ANAGRAFICI, ELETTORALI, STATO CIVILE, DENUNCIA ANIMALI DOMESTICI)</w:t>
      </w:r>
      <w:r>
        <w:br/>
        <w:t>Denominazione misura: Criteri di trasparenza pubblicazione su sito web</w:t>
      </w:r>
      <w:r>
        <w:br/>
        <w:t>La misura è stata attuata nei tempi previsti.</w:t>
      </w:r>
      <w:r>
        <w:br/>
      </w:r>
      <w:r>
        <w:br/>
        <w:t>Area di rischio: I. PROCEDIMENTI DEMOGRAFICI (PROCEDIMENTI ANAGRAFICI, ELETTORALI, STATO CIVILE, DENUNCIA ANIMALI DOMESTICI)</w:t>
      </w:r>
      <w:r>
        <w:br/>
        <w:t>Denominazione misura: Protocollare/registrare segnalazioni e istanze scritte e seguire l'ordine di arrivo nell'attivazione della procedura</w:t>
      </w:r>
      <w:r>
        <w:br/>
        <w:t>La misura è stata attuata nei tempi previsti.</w:t>
      </w:r>
      <w:r>
        <w:br/>
      </w:r>
      <w:r>
        <w:br/>
        <w:t>Area di rischio: I. PROCEDIMENTI DEMOGRAFICI (PROCEDIMENTI ANAGRAFICI, ELETTORALI, STATO CIVILE, DENUNCIA ANIMALI DOMESTICI)</w:t>
      </w:r>
      <w:r>
        <w:br/>
        <w:t xml:space="preserve">Denominazione misura: Criteri di trasparenza - pubblicazione </w:t>
      </w:r>
      <w:proofErr w:type="spellStart"/>
      <w:r>
        <w:t>informazini</w:t>
      </w:r>
      <w:proofErr w:type="spellEnd"/>
      <w:r>
        <w:t xml:space="preserve"> e modulistica sul sito web dell'ente</w:t>
      </w:r>
      <w:r>
        <w:br/>
        <w:t>La misura è stata attuata nei tempi previsti.</w:t>
      </w:r>
      <w:r>
        <w:br/>
      </w:r>
      <w:r>
        <w:br/>
        <w:t>Area di rischio: I. PROCEDIMENTI DEMOGRAFICI (PROCEDIMENTI ANAGRAFICI, ELETTORALI, STATO CIVILE, DENUNCIA ANIMALI DOMESTICI)</w:t>
      </w:r>
      <w:r>
        <w:br/>
        <w:t>Denominazione misura: Procedure formalizzate e condivise e tracciabilità di tutte le fasi del procedimento</w:t>
      </w:r>
      <w:r>
        <w:br/>
        <w:t>La misura è stata attuata nei tempi previsti.</w:t>
      </w:r>
      <w:r>
        <w:br/>
      </w:r>
      <w:r>
        <w:br/>
        <w:t>Area di rischio: I. PROCEDIMENTI DEMOGRAFICI (PROCEDIMENTI ANAGRAFICI, ELETTORALI, STATO CIVILE, DENUNCIA ANIMALI DOMESTICI)</w:t>
      </w:r>
      <w:r>
        <w:br/>
        <w:t>Denominazione misura: Invio della convocazione a tutti i soggetti in possesso dei requisiti</w:t>
      </w:r>
      <w:r>
        <w:br/>
        <w:t>La misura è stata attuata nei tempi previsti.</w:t>
      </w:r>
      <w:r>
        <w:br/>
      </w:r>
      <w:r>
        <w:br/>
        <w:t>Area di rischio: I. PROCEDURE VARIE UFFICIO TECNICO (ORDINANZE IN MATERIA DI VIABILITA', STRUMENTI URBANISTICI, ESPROPRI E SERVITU' COATTIVE, VALUTAZIONI IMPATTO AMBIENTALE))</w:t>
      </w:r>
      <w:r>
        <w:br/>
        <w:t>Denominazione misura: Trasparenza nella pubblicazione sul BURER, Albo Pretorio ecc.; Pubblicazione della documentazione sia sul sito del Comune che disponibilità in forma cartacea presso gli uffici comunali</w:t>
      </w:r>
      <w:r>
        <w:br/>
        <w:t>La misura è stata attuata nei tempi previsti.</w:t>
      </w:r>
      <w:r>
        <w:br/>
      </w:r>
      <w:r>
        <w:br/>
        <w:t>Area di rischio: I. PROCEDURE VARIE UFFICIO TECNICO (ORDINANZE IN MATERIA DI VIABILITA', STRUMENTI URBANISTICI, ESPROPRI E SERVITU' COATTIVE, VALUTAZIONI IMPATTO AMBIENTALE))</w:t>
      </w:r>
      <w:r>
        <w:br/>
        <w:t xml:space="preserve">Denominazione misura: Formalizzazione istanza del privato e protocollazione in entrata </w:t>
      </w:r>
      <w:r>
        <w:br/>
        <w:t>La misura è stata attuata nei tempi previsti.</w:t>
      </w:r>
      <w:r>
        <w:br/>
      </w:r>
      <w:r>
        <w:br/>
      </w:r>
      <w:r>
        <w:lastRenderedPageBreak/>
        <w:t>Area di rischio: I. PROCEDURE VARIE UFFICIO TECNICO (ORDINANZE IN MATERIA DI VIABILITA', STRUMENTI URBANISTICI, ESPROPRI E SERVITU' COATTIVE, VALUTAZIONI IMPATTO AMBIENTALE))</w:t>
      </w:r>
      <w:r>
        <w:br/>
        <w:t>Denominazione misura: Pubblicazione su amministrazione trasparente delle proposte e delle fasi successive dell'attività negoziale</w:t>
      </w:r>
      <w:r>
        <w:br/>
        <w:t>La misura è stata attuata nei tempi previsti.</w:t>
      </w:r>
      <w:r>
        <w:br/>
      </w:r>
      <w:r>
        <w:br/>
        <w:t>Area di rischio: I. PROCEDURE VARIE UFFICIO TECNICO (ORDINANZE IN MATERIA DI VIABILITA', STRUMENTI URBANISTICI, ESPROPRI E SERVITU' COATTIVE, VALUTAZIONI IMPATTO AMBIENTALE))</w:t>
      </w:r>
      <w:r>
        <w:br/>
        <w:t>Denominazione misura: Adempimento puntuale degli obblighi di trasparenza</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Il SUAP trasmette la documentazione presentata alle Amministrazioni preposte alla verifica dei requisiti (AUSL , Comune, ARPAE ecc. ciascuno in base alle specifiche competenze)</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Mediante l'istituto della conferenza dei servizi (sincrona o asincrona) ogni Amministrazione viene a conoscenza di quali siano gli altri Enti o Servizi coinvolti nel procedimento.</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 xml:space="preserve">Denominazione misura: Il Provvedimento finale di SUAP deve essere trasmesso a tutte le Amministrazioni coinvolte  dando atto al suo interno dei pareri e/o autorizzazioni </w:t>
      </w:r>
      <w:proofErr w:type="spellStart"/>
      <w:r>
        <w:t>endoprocedimentali</w:t>
      </w:r>
      <w:proofErr w:type="spellEnd"/>
      <w:r>
        <w:t xml:space="preserve"> ottenuti, compresi quelli acquisiti per silenzio-assenso.</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Invio dati sugli accessi per la compilazione del registro</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Redazione e pubblicazione in Amministrazione Trasparente del Registro degli accessi</w:t>
      </w:r>
      <w:r>
        <w:br/>
        <w:t>La misura è stata attuata nei tempi previsti.</w:t>
      </w:r>
    </w:p>
    <w:p w:rsidR="00DC2B4F" w:rsidRDefault="00DC2B4F" w:rsidP="00DC2B4F"/>
    <w:p w:rsidR="00DC2B4F" w:rsidRDefault="00DC2B4F" w:rsidP="00DC2B4F"/>
    <w:p w:rsidR="00DC2B4F" w:rsidRPr="00B50D70" w:rsidRDefault="00DC2B4F" w:rsidP="002954F2">
      <w:pPr>
        <w:pStyle w:val="Titolo2"/>
      </w:pPr>
      <w:bookmarkStart w:id="27" w:name="_Toc66360187"/>
      <w:r>
        <w:t xml:space="preserve">Misure specifiche di </w:t>
      </w:r>
      <w:r w:rsidRPr="00DC0DEB">
        <w:t>definizione e promozione dell’etica e di standard di comportamento</w:t>
      </w:r>
      <w:bookmarkEnd w:id="27"/>
    </w:p>
    <w:p w:rsidR="00DC2B4F" w:rsidRDefault="00DC2B4F" w:rsidP="00DC2B4F"/>
    <w:p w:rsidR="00E43C43" w:rsidRDefault="00E43C43" w:rsidP="00DC2B4F">
      <w:r>
        <w:t>Con riferimento all’attuazione delle misure specifiche di definizione e promozione dell’etica e di standard di comportamento, nell’anno di riferimento del PTPCT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A. Acquisizione e gestione del personale</w:t>
      </w:r>
      <w:r>
        <w:br/>
        <w:t xml:space="preserve">Denominazione misura: preventiva acquisizione della dichiarazione di insussistenza di cause di </w:t>
      </w:r>
      <w:proofErr w:type="spellStart"/>
      <w:r>
        <w:t>inconferibilità</w:t>
      </w:r>
      <w:proofErr w:type="spellEnd"/>
      <w:r>
        <w:t xml:space="preserve"> o incompatibilità da parte del destinatario dell’incarico;  successiva verifica ;  conferimento dell’incarico solo all’esito positivo della verifica (ovvero assenza di motivi ostativi al conferimento stesso);</w:t>
      </w:r>
      <w:r>
        <w:br/>
        <w:t>La misura è stata attuata nei tempi previsti.</w:t>
      </w:r>
      <w:r>
        <w:br/>
      </w:r>
      <w:r>
        <w:br/>
        <w:t>Area di rischio: A. Acquisizione e gestione del personale</w:t>
      </w:r>
      <w:r>
        <w:br/>
        <w:t xml:space="preserve">Denominazione misura: Utilizzo nuova modulistica comune a tutti gli enti dell'Unione Pedemontana Parmense  - </w:t>
      </w:r>
      <w:r>
        <w:br/>
        <w:t>La misura è stata attuata nei tempi previsti.</w:t>
      </w:r>
      <w:r>
        <w:br/>
      </w:r>
      <w:r>
        <w:br/>
        <w:t>Area di rischio: A. Acquisizione e gestione del personale</w:t>
      </w:r>
      <w:r>
        <w:br/>
        <w:t xml:space="preserve">Denominazione misura: previsione di una dichiarazione da sottoscrivere al momento della cessazione dal servizio o dall’incarico, con cui il dipendente si impegna al rispetto del divieto di </w:t>
      </w:r>
      <w:proofErr w:type="spellStart"/>
      <w:r>
        <w:t>pantouflage</w:t>
      </w:r>
      <w:proofErr w:type="spellEnd"/>
      <w:r>
        <w:t>, allo scopo di evitare eventuali contestazioni in ordine alla conoscibilità della norma;</w:t>
      </w:r>
      <w:r>
        <w:br/>
        <w:t>La misura è stata attuata nei tempi previsti.</w:t>
      </w:r>
      <w:r>
        <w:br/>
      </w:r>
      <w:r>
        <w:br/>
        <w:t>Area di rischio: B. Provvedimenti ampliativi della sfera giuridica senza effetto economico diretto ed immediato (es. autorizzazioni e concessioni, etc.)</w:t>
      </w:r>
      <w:r>
        <w:br/>
        <w:t>Denominazione misura: Formazione</w:t>
      </w:r>
      <w:r>
        <w:br/>
        <w:t>La misura è stata attuata nei tempi previsti.</w:t>
      </w:r>
      <w:r>
        <w:br/>
      </w:r>
      <w:r>
        <w:br/>
        <w:t>Area di rischio: B. Provvedimenti ampliativi della sfera giuridica senza effetto economico diretto ed immediato (es. autorizzazioni e concessioni, etc.)</w:t>
      </w:r>
      <w:r>
        <w:br/>
        <w:t>Denominazione misura: redigere la stima con riferimenti documentati</w:t>
      </w:r>
      <w:r>
        <w:br/>
        <w:t>La misura è stata attuata nei tempi previsti.</w:t>
      </w:r>
      <w:r>
        <w:br/>
      </w:r>
      <w:r>
        <w:br/>
        <w:t>Area di rischio: B. Provvedimenti ampliativi della sfera giuridica senza effetto economico diretto ed immediato (es. autorizzazioni e concessioni, etc.)</w:t>
      </w:r>
      <w:r>
        <w:br/>
        <w:t>Denominazione misura: Applicazione normative sul conflitto d'interesse</w:t>
      </w:r>
      <w:r>
        <w:br/>
        <w:t>La misura è stata attuata nei tempi previsti.</w:t>
      </w:r>
      <w:r>
        <w:br/>
      </w:r>
      <w:r>
        <w:br/>
        <w:t>Area di rischio: D.1 Contratti pubblici - Programmazione</w:t>
      </w:r>
      <w:r>
        <w:br/>
        <w:t xml:space="preserve">Denominazione misura: Rilevazioni interne sui fabbisogni lavori servizi e forniture per la </w:t>
      </w:r>
      <w:r>
        <w:lastRenderedPageBreak/>
        <w:t xml:space="preserve">predisposizione dei documenti di programmazione di lavori, beni e </w:t>
      </w:r>
      <w:proofErr w:type="spellStart"/>
      <w:r>
        <w:t>servizI</w:t>
      </w:r>
      <w:proofErr w:type="spellEnd"/>
      <w:r>
        <w:t xml:space="preserve"> </w:t>
      </w:r>
      <w:r>
        <w:br/>
        <w:t>La misura è stata attuata nei tempi previsti.</w:t>
      </w:r>
      <w:r>
        <w:br/>
      </w:r>
      <w:r>
        <w:br/>
        <w:t>Area di rischio: F. Gestione delle entrate, delle spese e del patrimonio</w:t>
      </w:r>
      <w:r>
        <w:br/>
        <w:t>Denominazione misura: Acquisto materiali presso il fornitore solo previa presentazione di apposito buono</w:t>
      </w:r>
      <w:r>
        <w:br/>
        <w:t>La misura è stata attuata nei tempi previsti.</w:t>
      </w:r>
      <w:r>
        <w:br/>
      </w:r>
      <w:r>
        <w:br/>
        <w:t>Area di rischio: F. Gestione delle entrate, delle spese e del patrimonio</w:t>
      </w:r>
      <w:r>
        <w:br/>
        <w:t>Denominazione misura: Eliminazione del maneggio di denaro contante  (es. mercati) OBIETTIVO DI PERFORMANCE</w:t>
      </w:r>
      <w:r>
        <w:br/>
        <w:t>La misura è stata attuata nei tempi previsti.</w:t>
      </w:r>
      <w:r>
        <w:br/>
      </w:r>
      <w:r>
        <w:br/>
        <w:t>Area di rischio: G. Controlli, verifiche, ispezioni e sanzioni</w:t>
      </w:r>
      <w:r>
        <w:br/>
        <w:t xml:space="preserve">Denominazione misura: Scadenziario informatizzato per domande di conformità edilizia e agibilità  </w:t>
      </w:r>
      <w:r>
        <w:br/>
        <w:t>La misura è stata attuata nei tempi previsti.</w:t>
      </w:r>
      <w:r>
        <w:br/>
      </w:r>
      <w:r>
        <w:br/>
        <w:t>Area di rischio: G. Controlli, verifiche, ispezioni e sanzioni</w:t>
      </w:r>
      <w:r>
        <w:br/>
        <w:t>Denominazione misura: controllo incrociato tra gestionale PM e versamenti in tesoreria</w:t>
      </w:r>
      <w:r>
        <w:br/>
        <w:t>La misura è stata attuata nei tempi previsti.</w:t>
      </w:r>
      <w:r>
        <w:br/>
      </w:r>
      <w:r>
        <w:br/>
        <w:t>Area di rischio: I. PROCEDIMENTI RELATIVI AL PERSONALE (GESTIONE BUONI PASTO, PROCEDIMENTI DISCIPLINARI, TRASFERTE, RIMBORSO ONERI AI DATORI DI LAVORO)</w:t>
      </w:r>
      <w:r>
        <w:br/>
        <w:t xml:space="preserve">Denominazione misura: Inoltro all'ispettorato del Lavoro della contestazione addebiti e del provvedimento finale   </w:t>
      </w:r>
      <w:r>
        <w:br/>
        <w:t>La misura è stata attuata nei tempi previsti.</w:t>
      </w:r>
      <w:r>
        <w:br/>
      </w:r>
      <w:r>
        <w:br/>
        <w:t>Area di rischio: I. PROCEDIMENTI DEMOGRAFICI (PROCEDIMENTI ANAGRAFICI, ELETTORALI, STATO CIVILE, DENUNCIA ANIMALI DOMESTICI)</w:t>
      </w:r>
      <w:r>
        <w:br/>
        <w:t>Denominazione misura: Segnalazione di conflitto di interessi ed eventuale astensione</w:t>
      </w:r>
      <w:r>
        <w:br/>
        <w:t>La misura è stata attuata nei tempi previsti.</w:t>
      </w:r>
      <w:r>
        <w:br/>
      </w:r>
      <w:r>
        <w:br/>
        <w:t>Area di rischio: I. PROCEDIMENTI DEMOGRAFICI (PROCEDIMENTI ANAGRAFICI, ELETTORALI, STATO CIVILE, DENUNCIA ANIMALI DOMESTICI)</w:t>
      </w:r>
      <w:r>
        <w:br/>
        <w:t xml:space="preserve">Denominazione misura: Formazione tecnica del personale        </w:t>
      </w:r>
      <w:r>
        <w:br/>
        <w:t>La misura è stata attuata nei tempi previsti.</w:t>
      </w:r>
    </w:p>
    <w:p w:rsidR="00DC2B4F" w:rsidRDefault="00DC2B4F" w:rsidP="00DC2B4F"/>
    <w:p w:rsidR="00DC2B4F" w:rsidRPr="000077FE" w:rsidRDefault="00DC2B4F" w:rsidP="00DC2B4F">
      <w:pPr>
        <w:rPr>
          <w:u w:val="single"/>
        </w:rPr>
      </w:pPr>
    </w:p>
    <w:p w:rsidR="00DC2B4F" w:rsidRDefault="00DC2B4F" w:rsidP="002954F2">
      <w:pPr>
        <w:pStyle w:val="Titolo2"/>
      </w:pPr>
      <w:bookmarkStart w:id="28" w:name="_Toc66360188"/>
      <w:r>
        <w:t>Misure specifiche di regolamentazione</w:t>
      </w:r>
      <w:bookmarkEnd w:id="28"/>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si evidenzia quanto segue:</w:t>
      </w:r>
      <w:r>
        <w:br/>
        <w:t xml:space="preserve">  -  Numero di misure programmate: 43</w:t>
      </w:r>
      <w:r>
        <w:br/>
        <w:t xml:space="preserve">  -  Numero di misure attuate nei tempi previsti: 42</w:t>
      </w:r>
      <w:r>
        <w:br/>
        <w:t xml:space="preserve">  -  Numero di misure non attuate: 1</w:t>
      </w:r>
      <w:r>
        <w:br/>
        <w:t xml:space="preserve"> </w:t>
      </w:r>
      <w:r>
        <w:br/>
        <w:t xml:space="preserve">In particolare, per quanto riguarda le misure specifiche di regolamentazione non attuate si evidenzia che </w:t>
      </w:r>
      <w:r>
        <w:br/>
      </w:r>
      <w:r>
        <w:lastRenderedPageBreak/>
        <w:t xml:space="preserve">  -  1 misure sono attualmente in corso di adozione</w:t>
      </w:r>
      <w:r>
        <w:br/>
      </w:r>
      <w:r>
        <w:br/>
        <w:t xml:space="preserve"> Di seguito si fornisce il dettaglio del monitoraggio per ogni singola misura di regolamentazione programmata </w:t>
      </w:r>
      <w:r>
        <w:br/>
      </w:r>
      <w:r>
        <w:br/>
        <w:t>Area di rischio: A. Acquisizione e gestione del personale</w:t>
      </w:r>
      <w:r>
        <w:br/>
        <w:t>Denominazione misura: Nuovo regolamento unico per il reclutamento personale Unione + comuni - OBIETTIVO DI PERFORMANCE - da capire se quest'anno è stato raggiunto . In attesa di mail da Barbara</w:t>
      </w:r>
      <w:r>
        <w:br/>
        <w:t>La misura è stata attuata nei tempi previsti.</w:t>
      </w:r>
      <w:r>
        <w:br/>
      </w:r>
      <w:r>
        <w:br/>
        <w:t>Area di rischio: A. Acquisizione e gestione del personale</w:t>
      </w:r>
      <w:r>
        <w:br/>
        <w:t xml:space="preserve">Denominazione misura: Regolamento unico con requisiti uguali per tutti gli enti  - UTILIZZO piattaforma on line per candidature con campi preimpostati obbligatori per la compilazione (maggiore imparzialità perché è impossibile inserire info o doc ulteriori)  - </w:t>
      </w:r>
      <w:r>
        <w:br/>
        <w:t>La misura è stata attuata nei tempi previsti.</w:t>
      </w:r>
      <w:r>
        <w:br/>
      </w:r>
      <w:r>
        <w:br/>
        <w:t>Area di rischio: A. Acquisizione e gestione del personale</w:t>
      </w:r>
      <w:r>
        <w:br/>
        <w:t xml:space="preserve">Denominazione misura: Inserimento nel contratto delle clausole di cui all'art. 53 comma 16 </w:t>
      </w:r>
      <w:proofErr w:type="spellStart"/>
      <w:r>
        <w:t>ter</w:t>
      </w:r>
      <w:proofErr w:type="spellEnd"/>
      <w:r>
        <w:t xml:space="preserve"> </w:t>
      </w:r>
      <w:proofErr w:type="spellStart"/>
      <w:r>
        <w:t>D.lgs</w:t>
      </w:r>
      <w:proofErr w:type="spellEnd"/>
      <w:r>
        <w:t xml:space="preserve"> 165/2001. - verifica per tutti del casellario giudiziale ex ART. 35 bis</w:t>
      </w:r>
      <w:r>
        <w:br/>
        <w:t>La misura è stata attuata nei tempi previsti.</w:t>
      </w:r>
      <w:r>
        <w:br/>
      </w:r>
      <w:r>
        <w:br/>
        <w:t>Area di rischio: A. Acquisizione e gestione del personale</w:t>
      </w:r>
      <w:r>
        <w:br/>
        <w:t>Denominazione misura: Procedure di selezione ad evidenza pubblica</w:t>
      </w:r>
      <w:r>
        <w:br/>
        <w:t>La misura è stata attuata nei tempi previsti.</w:t>
      </w:r>
      <w:r>
        <w:br/>
      </w:r>
      <w:r>
        <w:br/>
        <w:t>Area di rischio: A. Acquisizione e gestione del personale</w:t>
      </w:r>
      <w:r>
        <w:br/>
        <w:t>Denominazione misura: Ricorso prioritario alle graduatorie in essere presso gli enti facenti parte dell’Unione. In caso di ricorso a graduatorie esterne è necessario motivare  puntualmente sull’impossibilità di attingere da graduatorie interne all’Unione. In ogni caso è fatto salvo e fortemente consigliato il ricorso a Convenzioni stipulate prima della scadenza del termine per la presentazione delle domande al concorso</w:t>
      </w:r>
      <w:r>
        <w:br/>
        <w:t>La misura è stata attuata nei tempi previsti.</w:t>
      </w:r>
      <w:r>
        <w:br/>
      </w:r>
      <w:r>
        <w:br/>
        <w:t>Area di rischio: B. Provvedimenti ampliativi della sfera giuridica senza effetto economico diretto ed immediato (es. autorizzazioni e concessioni, etc.)</w:t>
      </w:r>
      <w:r>
        <w:br/>
        <w:t>Denominazione misura: Applicazione Circolari attuative del Piano Anticorruzione in materia di incompatibilità e conflitto di interessi</w:t>
      </w:r>
      <w:r>
        <w:br/>
        <w:t>La misura è stata attuata nei tempi previsti.</w:t>
      </w:r>
      <w:r>
        <w:br/>
      </w:r>
      <w:r>
        <w:br/>
        <w:t>Area di rischio: B. Provvedimenti ampliativi della sfera giuridica senza effetto economico diretto ed immediato (es. autorizzazioni e concessioni, etc.)</w:t>
      </w:r>
      <w:r>
        <w:br/>
        <w:t>Denominazione misura: Applicazione Circolari attuative del Piano Anticorruzione in materia di incompatibilità e conflitto di interessi</w:t>
      </w:r>
      <w:r>
        <w:br/>
        <w:t>La misura è stata attuata nei tempi previsti.</w:t>
      </w:r>
      <w:r>
        <w:br/>
      </w:r>
      <w:r>
        <w:br/>
        <w:t>Area di rischio: B. Provvedimenti ampliativi della sfera giuridica senza effetto economico diretto ed immediato (es. autorizzazioni e concessioni, etc.)</w:t>
      </w:r>
      <w:r>
        <w:br/>
      </w:r>
      <w:r>
        <w:lastRenderedPageBreak/>
        <w:t xml:space="preserve">Denominazione misura: Ricorso a procedure ad evidenza pubblica con particolare riferimento a locali/spazi destinati ad </w:t>
      </w:r>
      <w:proofErr w:type="spellStart"/>
      <w:r>
        <w:t>attivita'</w:t>
      </w:r>
      <w:proofErr w:type="spellEnd"/>
      <w:r>
        <w:t xml:space="preserve"> commerciali - rispetto dei regolamenti comunali</w:t>
      </w:r>
      <w:r>
        <w:br/>
        <w:t>La misura è stata attuata nei tempi previsti.</w:t>
      </w:r>
      <w:r>
        <w:br/>
      </w:r>
      <w:r>
        <w:br/>
        <w:t>Area di rischio: B. Provvedimenti ampliativi della sfera giuridica senza effetto economico diretto ed immediato (es. autorizzazioni e concessioni, etc.)</w:t>
      </w:r>
      <w:r>
        <w:br/>
        <w:t>Denominazione misura: Autorizzazioni immediate all'atto dell'acquisizione della documentazione necessaria</w:t>
      </w:r>
      <w:r>
        <w:br/>
        <w:t>La misura è stata attuata nei tempi previsti.</w:t>
      </w:r>
      <w:r>
        <w:br/>
      </w:r>
      <w:r>
        <w:br/>
        <w:t>Area di rischio: B. Provvedimenti ampliativi della sfera giuridica senza effetto economico diretto ed immediato (es. autorizzazioni e concessioni, etc.)</w:t>
      </w:r>
      <w:r>
        <w:br/>
        <w:t xml:space="preserve">Denominazione misura: Rispetto rigoroso del regolamento di polizia mortuaria </w:t>
      </w:r>
      <w:r>
        <w:br/>
        <w:t>La misura è stata attuata nei tempi previsti.</w:t>
      </w:r>
      <w:r>
        <w:br/>
      </w:r>
      <w:r>
        <w:br/>
        <w:t>Area di rischio: C. Provvedimenti ampliativi della sfera giuridica con effetto economico diretto ed immediato (es. erogazione contributi, etc.)</w:t>
      </w:r>
      <w:r>
        <w:br/>
        <w:t>Denominazione misura: Rispetto rigoroso della circolare “Fondo regionale per l'eliminazione e il superamento delle barriere architettoniche di cui alla legge regionale n. 24/2001, art. 56 ” della Regione Emilia Romagna    -                      Pubblicazione sul sito web dell'ente dei requisiti e criteri di accesso ai contributi</w:t>
      </w:r>
      <w:r>
        <w:br/>
        <w:t>La misura è stata attuata nei tempi previsti.</w:t>
      </w:r>
      <w:r>
        <w:br/>
      </w:r>
      <w:r>
        <w:br/>
        <w:t>Area di rischio: C. Provvedimenti ampliativi della sfera giuridica con effetto economico diretto ed immediato (es. erogazione contributi, etc.)</w:t>
      </w:r>
      <w:r>
        <w:br/>
        <w:t>Denominazione misura: Delibere regionali per  criteri e modalità di assegnazione contributi</w:t>
      </w:r>
      <w:r>
        <w:br/>
        <w:t>La misura è stata attuata nei tempi previsti.</w:t>
      </w:r>
      <w:r>
        <w:br/>
      </w:r>
      <w:r>
        <w:br/>
        <w:t>Area di rischio: C. Provvedimenti ampliativi della sfera giuridica con effetto economico diretto ed immediato (es. erogazione contributi, etc.)</w:t>
      </w:r>
      <w:r>
        <w:br/>
        <w:t>Denominazione misura: Regolamenti Comunali e Leggi di riferimento e disposizioni della Regione (sismica)</w:t>
      </w:r>
      <w:r>
        <w:br/>
        <w:t>La misura è stata attuata nei tempi previsti.</w:t>
      </w:r>
      <w:r>
        <w:br/>
      </w:r>
      <w:r>
        <w:br/>
        <w:t>Area di rischio: C. Provvedimenti ampliativi della sfera giuridica con effetto economico diretto ed immediato (es. erogazione contributi, etc.)</w:t>
      </w:r>
      <w:r>
        <w:br/>
        <w:t>Denominazione misura: Criteri per l'erogazione di contributi concordati con le associazioni di volontariato e recepiti nelle delibere</w:t>
      </w:r>
      <w:r>
        <w:br/>
        <w:t>La misura è stata attuata nei tempi previsti.</w:t>
      </w:r>
      <w:r>
        <w:br/>
      </w:r>
      <w:r>
        <w:br/>
        <w:t xml:space="preserve">Area di rischio: D.2 Contratti pubblici - Progettazione della gara </w:t>
      </w:r>
      <w:r>
        <w:br/>
        <w:t xml:space="preserve">Denominazione misura: Applicazione </w:t>
      </w:r>
      <w:proofErr w:type="spellStart"/>
      <w:r>
        <w:t>D.lgs</w:t>
      </w:r>
      <w:proofErr w:type="spellEnd"/>
      <w:r>
        <w:t xml:space="preserve"> n. 50/2016 e regolamento interno per gli affidamenti sotto soglia in via di approvazione</w:t>
      </w:r>
      <w:r>
        <w:br/>
        <w:t>La misura è stata attuata nei tempi previsti.</w:t>
      </w:r>
      <w:r>
        <w:br/>
      </w:r>
      <w:r>
        <w:br/>
        <w:t xml:space="preserve">Area di rischio: D.2 Contratti pubblici - Progettazione della gara </w:t>
      </w:r>
      <w:r>
        <w:br/>
        <w:t xml:space="preserve">Denominazione misura: Rispetto dei tempi indicati dal segretario generale dell’Unione per la trasmissione degli atti propedeutici all’indizione della gara (Entro il 20 aprile per i servizi in </w:t>
      </w:r>
      <w:r>
        <w:lastRenderedPageBreak/>
        <w:t>scadenza 1/9 ed entro il 31 agosto per i servizi in scadenza al 31/12)</w:t>
      </w:r>
      <w:r>
        <w:br/>
        <w:t>La misura è stata attuata nei tempi previsti.</w:t>
      </w:r>
      <w:r>
        <w:br/>
      </w:r>
      <w:r>
        <w:br/>
        <w:t>Area di rischio: D.3 Contratti pubblici - Selezione del contraente</w:t>
      </w:r>
      <w:r>
        <w:br/>
        <w:t xml:space="preserve">Denominazione misura: Applicazione normativa, Linee guida ANAC e </w:t>
      </w:r>
      <w:proofErr w:type="spellStart"/>
      <w:r>
        <w:t>e</w:t>
      </w:r>
      <w:proofErr w:type="spellEnd"/>
      <w:r>
        <w:t xml:space="preserve"> regolamento interno per gli affidamenti sotto soglia in via di approvazione - Focus particolare  su atti di affidamento diretto da parte dei controlli interni</w:t>
      </w:r>
      <w:r>
        <w:br/>
        <w:t>La misura è stata attuata nei tempi previsti.</w:t>
      </w:r>
      <w:r>
        <w:br/>
      </w:r>
      <w:r>
        <w:br/>
        <w:t>Area di rischio: D.3 Contratti pubblici - Selezione del contraente</w:t>
      </w:r>
      <w:r>
        <w:br/>
        <w:t xml:space="preserve">Denominazione misura: Applicazione del Codice Antimafia e del Protocollo di legalità </w:t>
      </w:r>
      <w:r>
        <w:br/>
        <w:t>La misura è stata attuata nei tempi previsti.</w:t>
      </w:r>
      <w:r>
        <w:br/>
      </w:r>
      <w:r>
        <w:br/>
        <w:t>Area di rischio: D.4 Contratti pubblici - Verifica dell’aggiudicazione e stipula del contratto</w:t>
      </w:r>
      <w:r>
        <w:br/>
        <w:t>Denominazione misura: Applicazione D.lgs. 50/2016  - selezione dei commissari sulla base delle competenze verificabili dai curricula pubblicati</w:t>
      </w:r>
      <w:r>
        <w:br/>
        <w:t>La misura è stata attuata nei tempi previsti.</w:t>
      </w:r>
      <w:r>
        <w:br/>
      </w:r>
      <w:r>
        <w:br/>
        <w:t>Area di rischio: D.5 Contratti pubblici - Esecuzione</w:t>
      </w:r>
      <w:r>
        <w:br/>
        <w:t xml:space="preserve">Denominazione misura: Rotazione delle imprese, ove compatibile con la natura dell'attività svolta. </w:t>
      </w:r>
      <w:r>
        <w:br/>
        <w:t>La misura è stata attuata nei tempi previsti.</w:t>
      </w:r>
      <w:r>
        <w:br/>
      </w:r>
      <w:r>
        <w:br/>
        <w:t>Area di rischio: D.6 Contratti pubblici - Rendicontazione</w:t>
      </w:r>
      <w:r>
        <w:br/>
        <w:t>Denominazione misura: Applicazione Codice Contratti, in particolare il rispetto del divieto di subappaltare ad imprese partecipanti alla gara  -applicazione  Codice Antimafia e Protocollo di Legalità</w:t>
      </w:r>
      <w:r>
        <w:br/>
        <w:t>La misura è stata attuata nei tempi previsti.</w:t>
      </w:r>
      <w:r>
        <w:br/>
      </w:r>
      <w:r>
        <w:br/>
        <w:t>Area di rischio: E. Incarichi e nomine</w:t>
      </w:r>
      <w:r>
        <w:br/>
        <w:t xml:space="preserve">Denominazione misura: Rispetto dei termini e delle prescrizioni indicati nel regolamento -  focus particolare nell’ambito dei controlli interni sulle </w:t>
      </w:r>
      <w:proofErr w:type="spellStart"/>
      <w:r>
        <w:t>determine</w:t>
      </w:r>
      <w:proofErr w:type="spellEnd"/>
      <w:r>
        <w:t xml:space="preserve"> di incarico con segnalazione al RPCT di eventuali anomalie</w:t>
      </w:r>
      <w:r>
        <w:br/>
        <w:t>La misura è stata attuata nei tempi previsti.</w:t>
      </w:r>
      <w:r>
        <w:br/>
      </w:r>
      <w:r>
        <w:br/>
        <w:t>Area di rischio: E. Incarichi e nomine</w:t>
      </w:r>
      <w:r>
        <w:br/>
        <w:t>Denominazione misura: Applicazione Circolari attuative del Piano Anticorruzione in materia di incompatibilità e conflitto di interessi</w:t>
      </w:r>
      <w:r>
        <w:br/>
        <w:t>La misura è stata attuata nei tempi previsti.</w:t>
      </w:r>
      <w:r>
        <w:br/>
      </w:r>
      <w:r>
        <w:br/>
        <w:t>Area di rischio: E. Incarichi e nomine</w:t>
      </w:r>
      <w:r>
        <w:br/>
        <w:t>Denominazione misura: Applicazione di quanto disposto nel Disciplinare di incarico</w:t>
      </w:r>
      <w:r>
        <w:br/>
        <w:t>La misura è stata attuata nei tempi previsti.</w:t>
      </w:r>
      <w:r>
        <w:br/>
      </w:r>
      <w:r>
        <w:br/>
        <w:t>Area di rischio: E. Incarichi e nomine</w:t>
      </w:r>
      <w:r>
        <w:br/>
        <w:t>Denominazione misura: Applicazione del regolamento unico di unione e comuni - iniziative formative rivolte al personale sull'obbligo di astensione, sulle conseguenze scaturenti dalla sua violazione e sui comportamenti da seguire in caso di conflitto di interesse.</w:t>
      </w:r>
      <w:r>
        <w:br/>
        <w:t>La misura è stata attuata nei tempi previsti.</w:t>
      </w:r>
      <w:r>
        <w:br/>
      </w:r>
      <w:r>
        <w:lastRenderedPageBreak/>
        <w:br/>
        <w:t>Area di rischio: F. Gestione delle entrate, delle spese e del patrimonio</w:t>
      </w:r>
      <w:r>
        <w:br/>
        <w:t xml:space="preserve">Denominazione misura: Rispetto del regolamento delle riscossioni coattive </w:t>
      </w:r>
      <w:r>
        <w:br/>
        <w:t>La misura è stata attuata nei tempi previsti.</w:t>
      </w:r>
      <w:r>
        <w:br/>
      </w:r>
      <w:r>
        <w:br/>
        <w:t>Area di rischio: F. Gestione delle entrate, delle spese e del patrimonio</w:t>
      </w:r>
      <w:r>
        <w:br/>
        <w:t>Denominazione misura: Rispetto del regolamento dell'economato</w:t>
      </w:r>
      <w:r>
        <w:br/>
        <w:t>La misura è stata attuata nei tempi previsti.</w:t>
      </w:r>
      <w:r>
        <w:br/>
      </w:r>
      <w:r>
        <w:br/>
        <w:t>Area di rischio: F. Gestione delle entrate, delle spese e del patrimonio</w:t>
      </w:r>
      <w:r>
        <w:br/>
        <w:t>Denominazione misura: Rispetto rigoroso del regolamento di polizia mortuaria e dell’ordine di arrivo delle richieste di concessione</w:t>
      </w:r>
      <w:r>
        <w:br/>
        <w:t>La misura è stata attuata nei tempi previsti.</w:t>
      </w:r>
      <w:r>
        <w:br/>
      </w:r>
      <w:r>
        <w:br/>
        <w:t>Area di rischio: G. Controlli, verifiche, ispezioni e sanzioni</w:t>
      </w:r>
      <w:r>
        <w:br/>
        <w:t>Denominazione misura: Regolamento accertamento con adesione</w:t>
      </w:r>
      <w:r>
        <w:br/>
        <w:t>La misura è stata attuata nei tempi previsti.</w:t>
      </w:r>
      <w:r>
        <w:br/>
      </w:r>
      <w:r>
        <w:br/>
        <w:t>Area di rischio: I. PROCEDIMENTI RELATIVI AL PERSONALE (GESTIONE BUONI PASTO, PROCEDIMENTI DISCIPLINARI, TRASFERTE, RIMBORSO ONERI AI DATORI DI LAVORO)</w:t>
      </w:r>
      <w:r>
        <w:br/>
        <w:t>Denominazione misura: Rispetto della disciplina sui buoni pasto - uniformazione delle discipline degli enti dell'Unione Pedemontana Parmense</w:t>
      </w:r>
      <w:r>
        <w:br/>
        <w:t xml:space="preserve">La misura  non è stata attuata nei tempi previsti dal PTPCT, in particolare: </w:t>
      </w:r>
      <w:r>
        <w:br/>
        <w:t>la misura è attualmente in corso di adozione</w:t>
      </w:r>
      <w:r>
        <w:br/>
      </w:r>
      <w:r>
        <w:br/>
        <w:t>Area di rischio: I. PROCEDIMENTI RELATIVI AL PERSONALE (GESTIONE BUONI PASTO, PROCEDIMENTI DISCIPLINARI, TRASFERTE, RIMBORSO ONERI AI DATORI DI LAVORO)</w:t>
      </w:r>
      <w:r>
        <w:br/>
        <w:t xml:space="preserve">Denominazione misura: Rispetto codice disciplinare e codice di comportamento, contratto di lavoro, Art 29 bis Regolamento di organizzazione (per i dirigenti)  e art. 17 Regolamento Uffici e servizi (per i dipendenti).rispetto della disciplina sul </w:t>
      </w:r>
      <w:proofErr w:type="spellStart"/>
      <w:r>
        <w:t>whistleblowing</w:t>
      </w:r>
      <w:proofErr w:type="spellEnd"/>
      <w:r>
        <w:br/>
        <w:t>La misura è stata attuata nei tempi previsti.</w:t>
      </w:r>
      <w:r>
        <w:br/>
      </w:r>
      <w:r>
        <w:br/>
        <w:t>Area di rischio: I. PROCEDIMENTI RELATIVI AL PERSONALE (GESTIONE BUONI PASTO, PROCEDIMENTI DISCIPLINARI, TRASFERTE, RIMBORSO ONERI AI DATORI DI LAVORO)</w:t>
      </w:r>
      <w:r>
        <w:br/>
        <w:t>Denominazione misura: Applicazione regolamento unico per trasferte e missioni - controllo dell'ufficio personale delle pezze giustificative e sulle distanze dichiarate.</w:t>
      </w:r>
      <w:r>
        <w:br/>
        <w:t>La misura è stata attuata nei tempi previsti.</w:t>
      </w:r>
      <w:r>
        <w:br/>
      </w:r>
      <w:r>
        <w:br/>
        <w:t>Area di rischio: I. PROCEDIMENTI DEMOGRAFICI (PROCEDIMENTI ANAGRAFICI, ELETTORALI, STATO CIVILE, DENUNCIA ANIMALI DOMESTICI)</w:t>
      </w:r>
      <w:r>
        <w:br/>
        <w:t>Denominazione misura: Rigoroso rispetto della normativa e delle procedure - pubblicazione su sito web della procedura</w:t>
      </w:r>
      <w:r>
        <w:br/>
        <w:t>La misura è stata attuata nei tempi previsti.</w:t>
      </w:r>
      <w:r>
        <w:br/>
      </w:r>
      <w:r>
        <w:br/>
        <w:t>Area di rischio: I. PROCEDIMENTI DEMOGRAFICI (PROCEDIMENTI ANAGRAFICI, ELETTORALI, STATO CIVILE, DENUNCIA ANIMALI DOMESTICI)</w:t>
      </w:r>
      <w:r>
        <w:br/>
        <w:t>Denominazione misura: Ottemperanza precisa della legge</w:t>
      </w:r>
      <w:r>
        <w:br/>
        <w:t>La misura è stata attuata nei tempi previsti.</w:t>
      </w:r>
      <w:r>
        <w:br/>
      </w:r>
      <w:r>
        <w:lastRenderedPageBreak/>
        <w:br/>
        <w:t>Area di rischio: I. PROCEDURE VARIE UFFICIO TECNICO (ORDINANZE IN MATERIA DI VIABILITA', STRUMENTI URBANISTICI, ESPROPRI E SERVITU' COATTIVE, VALUTAZIONI IMPATTO AMBIENTALE))</w:t>
      </w:r>
      <w:r>
        <w:br/>
        <w:t>Denominazione misura: Applicazione Codice della Strada</w:t>
      </w:r>
      <w:r>
        <w:br/>
        <w:t>La misura è stata attuata nei tempi previsti.</w:t>
      </w:r>
      <w:r>
        <w:br/>
      </w:r>
      <w:r>
        <w:br/>
        <w:t>Area di rischio: I. PROCEDURE VARIE UFFICIO TECNICO (ORDINANZE IN MATERIA DI VIABILITA', STRUMENTI URBANISTICI, ESPROPRI E SERVITU' COATTIVE, VALUTAZIONI IMPATTO AMBIENTALE))</w:t>
      </w:r>
      <w:r>
        <w:br/>
        <w:t>Denominazione misura: Predisposizione regolamento sul funzionamento dell'ufficio di piano e sulla gestione delle attività negoziali in urbanistica ed edilizia</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Applicazione disciplina sull’accesso civico</w:t>
      </w:r>
      <w:r>
        <w:br/>
        <w:t>La misura è stata attuata nei tempi previsti.</w:t>
      </w:r>
      <w:r>
        <w:br/>
      </w:r>
      <w:r>
        <w:br/>
        <w:t>Area di rischio: I. PROCEDIMENTI DI VARIA NATURA (SEGNALAZIONI E RECLAMI, ASSICURAZIONI/RICHIESTE RISARCIMENTO DANNI, PRESTITO/DONAZIONI DI OPERE D'ARTE, ATTIVITA' LIBERALIZZATE, GESTIONE INDEBITAMENTO)</w:t>
      </w:r>
      <w:r>
        <w:br/>
        <w:t>Denominazione misura: Pubblicazione della disciplina dell’accesso civico</w:t>
      </w:r>
      <w:r>
        <w:br/>
        <w:t>La misura è stata attuata nei tempi previsti.</w:t>
      </w:r>
    </w:p>
    <w:p w:rsidR="00DC2B4F" w:rsidRDefault="00DC2B4F" w:rsidP="00DC2B4F"/>
    <w:p w:rsidR="00DC2B4F" w:rsidRDefault="00DC2B4F" w:rsidP="00DC2B4F"/>
    <w:p w:rsidR="00DC2B4F" w:rsidRPr="002954F2" w:rsidRDefault="00DC2B4F" w:rsidP="002954F2">
      <w:pPr>
        <w:pStyle w:val="Titolo2"/>
      </w:pPr>
      <w:bookmarkStart w:id="29" w:name="_Toc66360189"/>
      <w:r w:rsidRPr="002954F2">
        <w:t>Misure specifiche di semplificazione</w:t>
      </w:r>
      <w:bookmarkEnd w:id="29"/>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p w:rsidR="00DC2B4F" w:rsidRDefault="00DC2B4F" w:rsidP="00DC2B4F"/>
    <w:p w:rsidR="00DC2B4F" w:rsidRPr="00B50D70" w:rsidRDefault="00DC2B4F" w:rsidP="002954F2">
      <w:pPr>
        <w:pStyle w:val="Titolo2"/>
      </w:pPr>
      <w:bookmarkStart w:id="30" w:name="_Toc66360190"/>
      <w:r w:rsidRPr="002954F2">
        <w:t>Misure</w:t>
      </w:r>
      <w:r>
        <w:t xml:space="preserve"> specifiche di formazione</w:t>
      </w:r>
      <w:bookmarkEnd w:id="30"/>
    </w:p>
    <w:p w:rsidR="00DC2B4F" w:rsidRDefault="00DC2B4F" w:rsidP="00FB03D8"/>
    <w:p w:rsidR="00E43C43" w:rsidRDefault="00E43C43" w:rsidP="00DC2B4F">
      <w:bookmarkStart w:id="31" w:name="_GoBack"/>
      <w:bookmarkEnd w:id="31"/>
      <w:r w:rsidRPr="002752B5">
        <w:t>Non sono state programmate misure specifiche di formazione.</w:t>
      </w:r>
    </w:p>
    <w:p w:rsidR="00DC2B4F" w:rsidRDefault="00F327BB" w:rsidP="00DC2B4F">
      <w:r>
        <w:rPr>
          <w:noProof/>
        </w:rPr>
        <w:pict>
          <v:shape id="Casella di testo 16" o:spid="_x0000_s1047"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" fillcolor="#deeaf6 [664]" strokeweight=".5pt">
            <v:textbox>
              <w:txbxContent>
                <w:p w:rsidR="00033781" w:rsidRDefault="00033781" w:rsidP="00DC2B4F">
                  <w:r>
                    <w:t>Note del RPCT: le misure di formazione sono già presenti in quanto misure generali. Non è stato ritenuto necessario introdurre anche misure specifiche.</w:t>
                  </w:r>
                </w:p>
              </w:txbxContent>
            </v:textbox>
            <w10:wrap type="topAndBottom" anchorx="margin"/>
          </v:shape>
        </w:pict>
      </w:r>
    </w:p>
    <w:p w:rsidR="00DC2B4F" w:rsidRDefault="00DC2B4F" w:rsidP="00DC2B4F"/>
    <w:p w:rsidR="00DC2B4F" w:rsidRPr="00B50D70" w:rsidRDefault="00DC2B4F" w:rsidP="002954F2">
      <w:pPr>
        <w:pStyle w:val="Titolo2"/>
      </w:pPr>
      <w:bookmarkStart w:id="32" w:name="_Toc66360191"/>
      <w:r>
        <w:t>Misure specifiche di rotazione</w:t>
      </w:r>
      <w:bookmarkEnd w:id="32"/>
    </w:p>
    <w:p w:rsidR="00E43C43" w:rsidRDefault="00E43C43" w:rsidP="00FB03D8"/>
    <w:p w:rsidR="00E43C43" w:rsidRDefault="00E43C43" w:rsidP="00FB03D8">
      <w:r>
        <w:t>Non sono state programmate misure specifiche di rotazione.</w:t>
      </w:r>
    </w:p>
    <w:p w:rsidR="00DC2B4F" w:rsidRDefault="00F327BB" w:rsidP="00DC2B4F">
      <w:r>
        <w:rPr>
          <w:noProof/>
        </w:rPr>
        <w:pict>
          <v:shape id="Casella di testo 17" o:spid="_x0000_s1048"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" fillcolor="#deeaf6 [664]" strokeweight=".5pt">
            <v:textbox>
              <w:txbxContent>
                <w:p w:rsidR="00033781" w:rsidRDefault="00033781" w:rsidP="00E93E6D">
                  <w:r>
                    <w:t>Note del RPCT: le misure di rotazione sono già presenti in quanto misure generali. Non è stato ritenuto necessario introdurre anche misure specifiche.</w:t>
                  </w:r>
                </w:p>
                <w:p w:rsidR="00033781" w:rsidRDefault="00033781" w:rsidP="00DC2B4F"/>
                <w:p w:rsidR="00033781" w:rsidRDefault="00033781" w:rsidP="00DC2B4F">
                  <w:r>
                    <w:t>….</w:t>
                  </w:r>
                </w:p>
              </w:txbxContent>
            </v:textbox>
            <w10:wrap type="topAndBottom" anchorx="margin"/>
          </v:shape>
        </w:pict>
      </w:r>
    </w:p>
    <w:p w:rsidR="00DC2B4F" w:rsidRDefault="00DC2B4F" w:rsidP="00DC2B4F">
      <w:pPr>
        <w:rPr>
          <w:bCs/>
        </w:rPr>
      </w:pPr>
    </w:p>
    <w:p w:rsidR="00DC2B4F" w:rsidRPr="00B50D70" w:rsidRDefault="00DC2B4F" w:rsidP="002954F2">
      <w:pPr>
        <w:pStyle w:val="Titolo2"/>
      </w:pPr>
      <w:bookmarkStart w:id="33" w:name="_Toc66360192"/>
      <w:r>
        <w:lastRenderedPageBreak/>
        <w:t>Misure specifiche di disciplina del conflitto di interessi</w:t>
      </w:r>
      <w:bookmarkEnd w:id="33"/>
    </w:p>
    <w:p w:rsidR="00DC2B4F" w:rsidRDefault="00DC2B4F" w:rsidP="00DC2B4F"/>
    <w:p w:rsidR="00E43C43" w:rsidRDefault="00E43C43" w:rsidP="00DC2B4F">
      <w:r>
        <w:t>Non sono state programmate misure specifiche di disciplina del conflitto di interessi.</w:t>
      </w:r>
    </w:p>
    <w:p w:rsidR="00DC2B4F" w:rsidRDefault="00F327BB" w:rsidP="0041017F">
      <w:pPr>
        <w:autoSpaceDE w:val="0"/>
        <w:autoSpaceDN w:val="0"/>
        <w:adjustRightInd w:val="0"/>
      </w:pPr>
      <w:r w:rsidRPr="00F327BB">
        <w:rPr>
          <w:rFonts w:ascii="PalatinoLinotype-Roman" w:eastAsiaTheme="minorHAnsi" w:hAnsi="PalatinoLinotype-Roman" w:cs="PalatinoLinotype-Roman"/>
          <w:noProof/>
          <w:color w:val="004587"/>
        </w:rPr>
        <w:pict>
          <v:shape id="_x0000_s1051" type="#_x0000_t202" style="position:absolute;margin-left:23.45pt;margin-top:110.65pt;width:443.7pt;height:78.6pt;z-index:251709440;visibility:visible;mso-wrap-style:square;mso-width-percent:0;mso-wrap-distance-left:9pt;mso-wrap-distance-top:0;mso-wrap-distance-right:9pt;mso-wrap-distance-bottom:0;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" fillcolor="#deeaf6 [664]" strokeweight=".5pt">
            <v:textbox>
              <w:txbxContent>
                <w:p w:rsidR="00033781" w:rsidRPr="00DB1973" w:rsidRDefault="00033781" w:rsidP="0041017F">
                  <w:pPr>
                    <w:autoSpaceDE w:val="0"/>
                    <w:autoSpaceDN w:val="0"/>
                    <w:adjustRightInd w:val="0"/>
                  </w:pPr>
                  <w:r>
                    <w:t xml:space="preserve">Note del RPCT: </w:t>
                  </w:r>
                  <w:r w:rsidRPr="00DB1973">
                    <w:t>INDICAZIONI ULTERIORI RICHIESTE DA ANAC:</w:t>
                  </w:r>
                </w:p>
                <w:p w:rsidR="00033781" w:rsidRPr="00DB1973" w:rsidRDefault="00033781" w:rsidP="0041017F">
                  <w:pPr>
                    <w:autoSpaceDE w:val="0"/>
                    <w:autoSpaceDN w:val="0"/>
                    <w:adjustRightInd w:val="0"/>
                  </w:pPr>
                </w:p>
                <w:p w:rsidR="00033781" w:rsidRPr="00DB1973" w:rsidRDefault="00033781" w:rsidP="0041017F">
                  <w:pPr>
                    <w:autoSpaceDE w:val="0"/>
                    <w:autoSpaceDN w:val="0"/>
                    <w:adjustRightInd w:val="0"/>
                  </w:pPr>
                  <w:r w:rsidRPr="00DB1973">
                    <w:t>2.A – E’ stato effettuato il monitoraggio di tutte le misure, generali e</w:t>
                  </w:r>
                </w:p>
                <w:p w:rsidR="00033781" w:rsidRPr="00DB1973" w:rsidRDefault="00033781" w:rsidP="0041017F">
                  <w:pPr>
                    <w:autoSpaceDE w:val="0"/>
                    <w:autoSpaceDN w:val="0"/>
                    <w:adjustRightInd w:val="0"/>
                  </w:pPr>
                  <w:r w:rsidRPr="00DB1973">
                    <w:t>specifiche, individuate nel PTPCT.</w:t>
                  </w:r>
                </w:p>
                <w:p w:rsidR="00033781" w:rsidRDefault="00033781" w:rsidP="0041017F"/>
                <w:p w:rsidR="00033781" w:rsidRDefault="00033781" w:rsidP="0041017F">
                  <w:r>
                    <w:t>….</w:t>
                  </w:r>
                </w:p>
              </w:txbxContent>
            </v:textbox>
            <w10:wrap type="topAndBottom" anchorx="margin"/>
          </v:shape>
        </w:pict>
      </w:r>
      <w:r>
        <w:rPr>
          <w:noProof/>
        </w:rPr>
        <w:pict>
          <v:shape id="Casella di testo 18" o:spid="_x0000_s1049"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" fillcolor="#deeaf6 [664]" strokeweight=".5pt">
            <v:textbox>
              <w:txbxContent>
                <w:p w:rsidR="00033781" w:rsidRDefault="00033781" w:rsidP="00C91B5A">
                  <w:r>
                    <w:t>Note del RPCT: le misure relative alla disciplina del conflitto di interessi sono già presenti in quanto misure generali. Non è stato ritenuto necessario introdurre anche misure specifiche.</w:t>
                  </w:r>
                </w:p>
                <w:p w:rsidR="00033781" w:rsidRDefault="00033781" w:rsidP="00DC2B4F"/>
                <w:p w:rsidR="00033781" w:rsidRDefault="00033781" w:rsidP="00DC2B4F">
                  <w:r>
                    <w:t>….</w:t>
                  </w:r>
                </w:p>
              </w:txbxContent>
            </v:textbox>
            <w10:wrap type="topAndBottom" anchorx="margin"/>
          </v:shape>
        </w:pict>
      </w:r>
    </w:p>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781" w:rsidRDefault="00033781" w:rsidP="00424EBB">
      <w:r>
        <w:separator/>
      </w:r>
    </w:p>
  </w:endnote>
  <w:endnote w:type="continuationSeparator" w:id="0">
    <w:p w:rsidR="00033781" w:rsidRDefault="00033781" w:rsidP="00424E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075864534"/>
      <w:docPartObj>
        <w:docPartGallery w:val="Page Numbers (Bottom of Page)"/>
        <w:docPartUnique/>
      </w:docPartObj>
    </w:sdtPr>
    <w:sdtContent>
      <w:p w:rsidR="00033781" w:rsidRDefault="00F327BB" w:rsidP="004474B0">
        <w:pPr>
          <w:pStyle w:val="Pidipagina"/>
          <w:framePr w:wrap="none" w:vAnchor="text" w:hAnchor="margin" w:xAlign="right" w:y="1"/>
          <w:rPr>
            <w:rStyle w:val="Numeropagina"/>
          </w:rPr>
        </w:pPr>
        <w:r>
          <w:rPr>
            <w:rStyle w:val="Numeropagina"/>
          </w:rPr>
          <w:fldChar w:fldCharType="begin"/>
        </w:r>
        <w:r w:rsidR="00033781">
          <w:rPr>
            <w:rStyle w:val="Numeropagina"/>
          </w:rPr>
          <w:instrText xml:space="preserve"> PAGE </w:instrText>
        </w:r>
        <w:r>
          <w:rPr>
            <w:rStyle w:val="Numeropagina"/>
          </w:rPr>
          <w:fldChar w:fldCharType="end"/>
        </w:r>
      </w:p>
    </w:sdtContent>
  </w:sdt>
  <w:p w:rsidR="00033781" w:rsidRDefault="00033781" w:rsidP="00424EB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277581"/>
      <w:docPartObj>
        <w:docPartGallery w:val="Page Numbers (Bottom of Page)"/>
        <w:docPartUnique/>
      </w:docPartObj>
    </w:sdtPr>
    <w:sdtContent>
      <w:p w:rsidR="00033781" w:rsidRDefault="00F327BB" w:rsidP="002954F2">
        <w:pPr>
          <w:pStyle w:val="Pidipagina"/>
          <w:jc w:val="center"/>
        </w:pPr>
        <w:fldSimple w:instr="PAGE   \* MERGEFORMAT">
          <w:r w:rsidR="006B4CFB">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781" w:rsidRDefault="00033781" w:rsidP="00424EBB">
      <w:r>
        <w:separator/>
      </w:r>
    </w:p>
  </w:footnote>
  <w:footnote w:type="continuationSeparator" w:id="0">
    <w:p w:rsidR="00033781" w:rsidRDefault="00033781" w:rsidP="00424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DF06C3"/>
    <w:rsid w:val="000034A4"/>
    <w:rsid w:val="00007458"/>
    <w:rsid w:val="00011B96"/>
    <w:rsid w:val="00012F54"/>
    <w:rsid w:val="000157DE"/>
    <w:rsid w:val="0002231D"/>
    <w:rsid w:val="00022BAF"/>
    <w:rsid w:val="00024BE9"/>
    <w:rsid w:val="00033781"/>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3B45"/>
    <w:rsid w:val="001B4580"/>
    <w:rsid w:val="001B5821"/>
    <w:rsid w:val="001C4773"/>
    <w:rsid w:val="001C584C"/>
    <w:rsid w:val="001C5A92"/>
    <w:rsid w:val="001D062C"/>
    <w:rsid w:val="001D0DF4"/>
    <w:rsid w:val="001D451A"/>
    <w:rsid w:val="001D6AAE"/>
    <w:rsid w:val="001E3C1F"/>
    <w:rsid w:val="001E5010"/>
    <w:rsid w:val="001E5CE0"/>
    <w:rsid w:val="001F2F68"/>
    <w:rsid w:val="001F6F82"/>
    <w:rsid w:val="001F7646"/>
    <w:rsid w:val="002017E5"/>
    <w:rsid w:val="00204C0C"/>
    <w:rsid w:val="002051B8"/>
    <w:rsid w:val="0020558B"/>
    <w:rsid w:val="00206391"/>
    <w:rsid w:val="00213FE9"/>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67627"/>
    <w:rsid w:val="00271094"/>
    <w:rsid w:val="002752B5"/>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403F"/>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9416C"/>
    <w:rsid w:val="003A21CD"/>
    <w:rsid w:val="003A2B8E"/>
    <w:rsid w:val="003A30E5"/>
    <w:rsid w:val="003B0878"/>
    <w:rsid w:val="003B1B2A"/>
    <w:rsid w:val="003B29A8"/>
    <w:rsid w:val="003B3AE9"/>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017F"/>
    <w:rsid w:val="00412F58"/>
    <w:rsid w:val="00414096"/>
    <w:rsid w:val="004151DC"/>
    <w:rsid w:val="00415394"/>
    <w:rsid w:val="00415712"/>
    <w:rsid w:val="00420269"/>
    <w:rsid w:val="00424EBB"/>
    <w:rsid w:val="00425435"/>
    <w:rsid w:val="004254F6"/>
    <w:rsid w:val="004320D2"/>
    <w:rsid w:val="00432B43"/>
    <w:rsid w:val="00432FC9"/>
    <w:rsid w:val="00433B4C"/>
    <w:rsid w:val="00436F8F"/>
    <w:rsid w:val="004474B0"/>
    <w:rsid w:val="0044789A"/>
    <w:rsid w:val="00455450"/>
    <w:rsid w:val="00457A17"/>
    <w:rsid w:val="004717E4"/>
    <w:rsid w:val="00474398"/>
    <w:rsid w:val="00475ABD"/>
    <w:rsid w:val="0048039C"/>
    <w:rsid w:val="00485C0D"/>
    <w:rsid w:val="00490FA5"/>
    <w:rsid w:val="004960B4"/>
    <w:rsid w:val="004B18AE"/>
    <w:rsid w:val="004B5C97"/>
    <w:rsid w:val="004B634E"/>
    <w:rsid w:val="004B7FBA"/>
    <w:rsid w:val="004C0A9A"/>
    <w:rsid w:val="004C34CE"/>
    <w:rsid w:val="004C3B4A"/>
    <w:rsid w:val="004C69AC"/>
    <w:rsid w:val="004E2844"/>
    <w:rsid w:val="004E2B9B"/>
    <w:rsid w:val="004E3AC9"/>
    <w:rsid w:val="004E51E9"/>
    <w:rsid w:val="004E7C55"/>
    <w:rsid w:val="004F0B18"/>
    <w:rsid w:val="004F0FA6"/>
    <w:rsid w:val="00500443"/>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3CC7"/>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9A3"/>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A07A8"/>
    <w:rsid w:val="006B007C"/>
    <w:rsid w:val="006B4CFB"/>
    <w:rsid w:val="006C4353"/>
    <w:rsid w:val="006D2548"/>
    <w:rsid w:val="006D7087"/>
    <w:rsid w:val="006E5351"/>
    <w:rsid w:val="006F1CD0"/>
    <w:rsid w:val="006F503B"/>
    <w:rsid w:val="006F7329"/>
    <w:rsid w:val="00700CC3"/>
    <w:rsid w:val="0070507D"/>
    <w:rsid w:val="00705ED8"/>
    <w:rsid w:val="00713877"/>
    <w:rsid w:val="00717F28"/>
    <w:rsid w:val="0072047D"/>
    <w:rsid w:val="00720FF2"/>
    <w:rsid w:val="00727800"/>
    <w:rsid w:val="00733F24"/>
    <w:rsid w:val="0073409C"/>
    <w:rsid w:val="00742D3B"/>
    <w:rsid w:val="007434F4"/>
    <w:rsid w:val="00751486"/>
    <w:rsid w:val="00754298"/>
    <w:rsid w:val="0076077C"/>
    <w:rsid w:val="00760D24"/>
    <w:rsid w:val="007623AA"/>
    <w:rsid w:val="00762757"/>
    <w:rsid w:val="00765495"/>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18C2"/>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19B7"/>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871D6"/>
    <w:rsid w:val="00A90575"/>
    <w:rsid w:val="00A9287B"/>
    <w:rsid w:val="00A94487"/>
    <w:rsid w:val="00A962AD"/>
    <w:rsid w:val="00AA13A7"/>
    <w:rsid w:val="00AA1F43"/>
    <w:rsid w:val="00AA4A6C"/>
    <w:rsid w:val="00AA58A5"/>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103E"/>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5161"/>
    <w:rsid w:val="00B86349"/>
    <w:rsid w:val="00B903D0"/>
    <w:rsid w:val="00B96D6A"/>
    <w:rsid w:val="00BA04C2"/>
    <w:rsid w:val="00BA23B5"/>
    <w:rsid w:val="00BA332E"/>
    <w:rsid w:val="00BA3A79"/>
    <w:rsid w:val="00BB0D7C"/>
    <w:rsid w:val="00BB2FAB"/>
    <w:rsid w:val="00BB597D"/>
    <w:rsid w:val="00BB688C"/>
    <w:rsid w:val="00BC2C0C"/>
    <w:rsid w:val="00BC36D4"/>
    <w:rsid w:val="00BD0F17"/>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37ED7"/>
    <w:rsid w:val="00C4312B"/>
    <w:rsid w:val="00C44A8C"/>
    <w:rsid w:val="00C4649A"/>
    <w:rsid w:val="00C519F5"/>
    <w:rsid w:val="00C5316D"/>
    <w:rsid w:val="00C567A0"/>
    <w:rsid w:val="00C57E07"/>
    <w:rsid w:val="00C617D7"/>
    <w:rsid w:val="00C636E8"/>
    <w:rsid w:val="00C638D8"/>
    <w:rsid w:val="00C76A5E"/>
    <w:rsid w:val="00C812C3"/>
    <w:rsid w:val="00C81D68"/>
    <w:rsid w:val="00C8223C"/>
    <w:rsid w:val="00C829E4"/>
    <w:rsid w:val="00C82F15"/>
    <w:rsid w:val="00C83BB7"/>
    <w:rsid w:val="00C84774"/>
    <w:rsid w:val="00C84FCB"/>
    <w:rsid w:val="00C8510A"/>
    <w:rsid w:val="00C8589E"/>
    <w:rsid w:val="00C863B4"/>
    <w:rsid w:val="00C91B5A"/>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571B"/>
    <w:rsid w:val="00D46894"/>
    <w:rsid w:val="00D51AFF"/>
    <w:rsid w:val="00D53461"/>
    <w:rsid w:val="00D53B98"/>
    <w:rsid w:val="00D623E3"/>
    <w:rsid w:val="00D6373C"/>
    <w:rsid w:val="00D638D8"/>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1973"/>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41B"/>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3411"/>
    <w:rsid w:val="00E55A28"/>
    <w:rsid w:val="00E61F2F"/>
    <w:rsid w:val="00E70461"/>
    <w:rsid w:val="00E7231F"/>
    <w:rsid w:val="00E7485E"/>
    <w:rsid w:val="00E75EA4"/>
    <w:rsid w:val="00E77242"/>
    <w:rsid w:val="00E80390"/>
    <w:rsid w:val="00E85B81"/>
    <w:rsid w:val="00E85C95"/>
    <w:rsid w:val="00E90418"/>
    <w:rsid w:val="00E9144E"/>
    <w:rsid w:val="00E91B0B"/>
    <w:rsid w:val="00E93E6D"/>
    <w:rsid w:val="00E940F5"/>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27BB"/>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73632"/>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 w:type="paragraph" w:styleId="Corpodeltesto">
    <w:name w:val="Body Text"/>
    <w:basedOn w:val="Normale"/>
    <w:link w:val="CorpodeltestoCarattere"/>
    <w:uiPriority w:val="99"/>
    <w:qFormat/>
    <w:rsid w:val="001F2F68"/>
    <w:pPr>
      <w:jc w:val="center"/>
    </w:pPr>
    <w:rPr>
      <w:rFonts w:ascii="Arial" w:hAnsi="Arial"/>
      <w:sz w:val="22"/>
    </w:rPr>
  </w:style>
  <w:style w:type="character" w:customStyle="1" w:styleId="CorpodeltestoCarattere">
    <w:name w:val="Corpo del testo Carattere"/>
    <w:basedOn w:val="Carpredefinitoparagrafo"/>
    <w:link w:val="Corpodeltesto"/>
    <w:uiPriority w:val="99"/>
    <w:rsid w:val="001F2F68"/>
    <w:rPr>
      <w:rFonts w:ascii="Arial" w:eastAsia="Times New Roman" w:hAnsi="Arial"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r="http://schemas.openxmlformats.org/officeDocument/2006/relationships" xmlns:w="http://schemas.openxmlformats.org/wordprocessingml/2006/main">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17FC-4DEC-407C-9505-72C060CD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9415</Words>
  <Characters>53670</Characters>
  <Application>Microsoft Office Word</Application>
  <DocSecurity>0</DocSecurity>
  <Lines>447</Lines>
  <Paragraphs>125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SilviaGhirardi</cp:lastModifiedBy>
  <cp:revision>2</cp:revision>
  <cp:lastPrinted>2019-09-03T12:09:00Z</cp:lastPrinted>
  <dcterms:created xsi:type="dcterms:W3CDTF">2021-03-12T08:32:00Z</dcterms:created>
  <dcterms:modified xsi:type="dcterms:W3CDTF">2021-03-12T08:32:00Z</dcterms:modified>
</cp:coreProperties>
</file>